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6CF4" w14:textId="77777777" w:rsidR="004552BC" w:rsidRDefault="004552BC" w:rsidP="00D92742">
      <w:pPr>
        <w:rPr>
          <w:rFonts w:ascii="Calibri Light" w:hAnsi="Calibri Light"/>
          <w:b/>
        </w:rPr>
      </w:pPr>
    </w:p>
    <w:p w14:paraId="3DE3BED5" w14:textId="77777777" w:rsidR="00103292" w:rsidRDefault="00696C6D" w:rsidP="00D92742">
      <w:pPr>
        <w:rPr>
          <w:rFonts w:ascii="Calibri Light" w:hAnsi="Calibri Light"/>
          <w:b/>
        </w:rPr>
      </w:pPr>
      <w:r>
        <w:rPr>
          <w:noProof/>
          <w:lang w:val="en-US"/>
        </w:rPr>
        <w:drawing>
          <wp:anchor distT="0" distB="0" distL="114300" distR="114300" simplePos="0" relativeHeight="251657728" behindDoc="1" locked="0" layoutInCell="1" allowOverlap="1" wp14:anchorId="487E8CAD" wp14:editId="39E7B3FF">
            <wp:simplePos x="0" y="0"/>
            <wp:positionH relativeFrom="column">
              <wp:posOffset>0</wp:posOffset>
            </wp:positionH>
            <wp:positionV relativeFrom="paragraph">
              <wp:posOffset>-635</wp:posOffset>
            </wp:positionV>
            <wp:extent cx="381000" cy="457200"/>
            <wp:effectExtent l="0" t="0" r="0" b="0"/>
            <wp:wrapNone/>
            <wp:docPr id="2" name="Slika 1" descr="C:\Users\biograd2\Desktop\Savjetovanje sa zainteresiranom javnošću\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biograd2\Desktop\Savjetovanje sa zainteresiranom javnošću\gr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1CC453" w14:textId="77777777" w:rsidR="00103292" w:rsidRPr="00C37697" w:rsidRDefault="00C37697" w:rsidP="00C37697">
      <w:pPr>
        <w:spacing w:after="0" w:line="240" w:lineRule="auto"/>
        <w:ind w:firstLine="708"/>
        <w:rPr>
          <w:rFonts w:ascii="Calibri Light" w:hAnsi="Calibri Light"/>
          <w:b/>
        </w:rPr>
      </w:pPr>
      <w:r>
        <w:rPr>
          <w:rFonts w:ascii="Calibri Light" w:hAnsi="Calibri Light"/>
          <w:b/>
          <w:noProof/>
        </w:rPr>
        <w:t xml:space="preserve">  </w:t>
      </w:r>
      <w:r w:rsidR="001F18EF" w:rsidRPr="00C37697">
        <w:rPr>
          <w:rFonts w:ascii="Calibri Light" w:hAnsi="Calibri Light"/>
          <w:b/>
          <w:noProof/>
        </w:rPr>
        <w:t>GRAD  BIOGRAD NA MORU</w:t>
      </w:r>
    </w:p>
    <w:p w14:paraId="1BA480EB" w14:textId="77777777" w:rsidR="00FB549E" w:rsidRDefault="00FB549E" w:rsidP="00F87C00">
      <w:pPr>
        <w:spacing w:after="0" w:line="240" w:lineRule="auto"/>
        <w:rPr>
          <w:rFonts w:ascii="Calibri Light" w:hAnsi="Calibri Light"/>
          <w:b/>
        </w:rPr>
      </w:pPr>
    </w:p>
    <w:tbl>
      <w:tblPr>
        <w:tblpPr w:leftFromText="180" w:rightFromText="180" w:vertAnchor="page" w:horzAnchor="margin" w:tblpY="202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3"/>
        <w:gridCol w:w="4579"/>
      </w:tblGrid>
      <w:tr w:rsidR="005328C3" w:rsidRPr="0086248B" w14:paraId="23CC5979" w14:textId="77777777" w:rsidTr="005328C3">
        <w:trPr>
          <w:trHeight w:val="567"/>
        </w:trPr>
        <w:tc>
          <w:tcPr>
            <w:tcW w:w="9042" w:type="dxa"/>
            <w:gridSpan w:val="2"/>
            <w:tcBorders>
              <w:top w:val="double" w:sz="4" w:space="0" w:color="auto"/>
              <w:left w:val="double" w:sz="4" w:space="0" w:color="auto"/>
              <w:bottom w:val="double" w:sz="4" w:space="0" w:color="auto"/>
              <w:right w:val="double" w:sz="4" w:space="0" w:color="auto"/>
            </w:tcBorders>
            <w:shd w:val="clear" w:color="auto" w:fill="D9D9D9"/>
          </w:tcPr>
          <w:p w14:paraId="10F265E8" w14:textId="77777777" w:rsidR="00A97D16"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 xml:space="preserve">DOKUMENT ZA INTERNETSKO SAVJETOVANJE O NACRTU ODLUKE, </w:t>
            </w:r>
          </w:p>
          <w:p w14:paraId="3E3C210A" w14:textId="77777777"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DRUGOG OPĆEG AKTA ILI DOKUMENTA</w:t>
            </w:r>
          </w:p>
        </w:tc>
      </w:tr>
      <w:tr w:rsidR="005328C3" w:rsidRPr="0086248B" w14:paraId="2260FC27" w14:textId="77777777" w:rsidTr="005328C3">
        <w:trPr>
          <w:trHeight w:val="547"/>
        </w:trPr>
        <w:tc>
          <w:tcPr>
            <w:tcW w:w="9042" w:type="dxa"/>
            <w:gridSpan w:val="2"/>
            <w:tcBorders>
              <w:top w:val="double" w:sz="4" w:space="0" w:color="auto"/>
              <w:left w:val="double" w:sz="4" w:space="0" w:color="auto"/>
              <w:bottom w:val="double" w:sz="4" w:space="0" w:color="auto"/>
              <w:right w:val="double" w:sz="4" w:space="0" w:color="auto"/>
            </w:tcBorders>
          </w:tcPr>
          <w:p w14:paraId="71912C74" w14:textId="77777777" w:rsidR="005328C3" w:rsidRPr="004A7607" w:rsidRDefault="005328C3" w:rsidP="005328C3">
            <w:pPr>
              <w:spacing w:after="0" w:line="240" w:lineRule="auto"/>
              <w:jc w:val="center"/>
              <w:rPr>
                <w:rFonts w:ascii="Calibri Light" w:eastAsia="Calibri Light" w:hAnsi="Calibri Light"/>
                <w:b/>
                <w:szCs w:val="24"/>
                <w:lang w:eastAsia="hr-HR"/>
              </w:rPr>
            </w:pPr>
            <w:r w:rsidRPr="004A7607">
              <w:rPr>
                <w:rFonts w:ascii="Calibri Light" w:eastAsia="Calibri Light" w:hAnsi="Calibri Light"/>
                <w:b/>
                <w:szCs w:val="24"/>
              </w:rPr>
              <w:t>Nacrt Prijedloga</w:t>
            </w:r>
          </w:p>
          <w:p w14:paraId="69635281" w14:textId="434DFDB8" w:rsidR="005328C3" w:rsidRPr="005328C3" w:rsidRDefault="001E24D3" w:rsidP="00D7201B">
            <w:pPr>
              <w:spacing w:after="0" w:line="240" w:lineRule="auto"/>
              <w:jc w:val="center"/>
              <w:rPr>
                <w:rFonts w:ascii="Calibri Light" w:hAnsi="Calibri Light"/>
                <w:b/>
                <w:szCs w:val="24"/>
              </w:rPr>
            </w:pPr>
            <w:r w:rsidRPr="001E24D3">
              <w:rPr>
                <w:rFonts w:asciiTheme="majorHAnsi" w:hAnsiTheme="majorHAnsi" w:cstheme="majorHAnsi"/>
                <w:b/>
              </w:rPr>
              <w:t xml:space="preserve">Odluke </w:t>
            </w:r>
            <w:r w:rsidR="0089278C" w:rsidRPr="0089278C">
              <w:rPr>
                <w:rFonts w:asciiTheme="majorHAnsi" w:hAnsiTheme="majorHAnsi" w:cstheme="majorHAnsi"/>
                <w:b/>
              </w:rPr>
              <w:t>o komunalnoj naknadi</w:t>
            </w:r>
          </w:p>
        </w:tc>
      </w:tr>
      <w:tr w:rsidR="005328C3" w:rsidRPr="0086248B" w14:paraId="48712085" w14:textId="77777777" w:rsidTr="005328C3">
        <w:trPr>
          <w:trHeight w:val="555"/>
        </w:trPr>
        <w:tc>
          <w:tcPr>
            <w:tcW w:w="9042" w:type="dxa"/>
            <w:gridSpan w:val="2"/>
            <w:tcBorders>
              <w:top w:val="double" w:sz="4" w:space="0" w:color="auto"/>
              <w:left w:val="double" w:sz="4" w:space="0" w:color="auto"/>
              <w:bottom w:val="double" w:sz="4" w:space="0" w:color="auto"/>
              <w:right w:val="double" w:sz="4" w:space="0" w:color="auto"/>
            </w:tcBorders>
          </w:tcPr>
          <w:p w14:paraId="7DB61D1C" w14:textId="77777777"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Grad Biograd na Moru</w:t>
            </w:r>
          </w:p>
          <w:p w14:paraId="4E87BD2C" w14:textId="77777777"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Jedinstveni upravni odjel</w:t>
            </w:r>
          </w:p>
        </w:tc>
      </w:tr>
      <w:tr w:rsidR="005328C3" w:rsidRPr="0086248B" w14:paraId="4A8A9B3C" w14:textId="77777777" w:rsidTr="005328C3">
        <w:trPr>
          <w:trHeight w:val="703"/>
        </w:trPr>
        <w:tc>
          <w:tcPr>
            <w:tcW w:w="4463" w:type="dxa"/>
            <w:tcBorders>
              <w:top w:val="double" w:sz="4" w:space="0" w:color="auto"/>
              <w:left w:val="double" w:sz="4" w:space="0" w:color="auto"/>
              <w:bottom w:val="double" w:sz="4" w:space="0" w:color="auto"/>
              <w:right w:val="double" w:sz="4" w:space="0" w:color="auto"/>
            </w:tcBorders>
            <w:vAlign w:val="center"/>
          </w:tcPr>
          <w:p w14:paraId="36F9587F" w14:textId="77777777"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Početak savjetovanja</w:t>
            </w:r>
          </w:p>
          <w:p w14:paraId="16C4D33C" w14:textId="391511A9" w:rsidR="005328C3" w:rsidRPr="00C1045E" w:rsidRDefault="0089278C" w:rsidP="00BB11EC">
            <w:pPr>
              <w:spacing w:after="0" w:line="240" w:lineRule="auto"/>
              <w:jc w:val="center"/>
              <w:rPr>
                <w:rFonts w:ascii="Calibri Light" w:eastAsia="Calibri Light" w:hAnsi="Calibri Light"/>
                <w:b/>
                <w:lang w:eastAsia="hr-HR"/>
              </w:rPr>
            </w:pPr>
            <w:r>
              <w:rPr>
                <w:rFonts w:ascii="Calibri Light" w:eastAsia="Calibri Light" w:hAnsi="Calibri Light"/>
                <w:b/>
                <w:lang w:eastAsia="hr-HR"/>
              </w:rPr>
              <w:t>26</w:t>
            </w:r>
            <w:r w:rsidR="00E50418" w:rsidRPr="00C1045E">
              <w:rPr>
                <w:rFonts w:ascii="Calibri Light" w:eastAsia="Calibri Light" w:hAnsi="Calibri Light"/>
                <w:b/>
                <w:lang w:eastAsia="hr-HR"/>
              </w:rPr>
              <w:t xml:space="preserve">. </w:t>
            </w:r>
            <w:r>
              <w:rPr>
                <w:rFonts w:ascii="Calibri Light" w:eastAsia="Calibri Light" w:hAnsi="Calibri Light"/>
                <w:b/>
                <w:lang w:eastAsia="hr-HR"/>
              </w:rPr>
              <w:t>lipnja</w:t>
            </w:r>
            <w:r w:rsidR="00E50418" w:rsidRPr="00C1045E">
              <w:rPr>
                <w:rFonts w:ascii="Calibri Light" w:eastAsia="Calibri Light" w:hAnsi="Calibri Light"/>
                <w:b/>
                <w:lang w:eastAsia="hr-HR"/>
              </w:rPr>
              <w:t xml:space="preserve"> 20</w:t>
            </w:r>
            <w:r w:rsidR="00E50418">
              <w:rPr>
                <w:rFonts w:ascii="Calibri Light" w:eastAsia="Calibri Light" w:hAnsi="Calibri Light"/>
                <w:b/>
                <w:lang w:eastAsia="hr-HR"/>
              </w:rPr>
              <w:t>26</w:t>
            </w:r>
            <w:r w:rsidR="00E50418" w:rsidRPr="00C1045E">
              <w:rPr>
                <w:rFonts w:ascii="Calibri Light" w:eastAsia="Calibri Light" w:hAnsi="Calibri Light"/>
                <w:b/>
                <w:lang w:eastAsia="hr-HR"/>
              </w:rPr>
              <w:t>. godine</w:t>
            </w:r>
          </w:p>
        </w:tc>
        <w:tc>
          <w:tcPr>
            <w:tcW w:w="4579" w:type="dxa"/>
            <w:tcBorders>
              <w:top w:val="double" w:sz="4" w:space="0" w:color="auto"/>
              <w:left w:val="double" w:sz="4" w:space="0" w:color="auto"/>
              <w:bottom w:val="double" w:sz="4" w:space="0" w:color="auto"/>
              <w:right w:val="double" w:sz="4" w:space="0" w:color="auto"/>
            </w:tcBorders>
            <w:vAlign w:val="center"/>
          </w:tcPr>
          <w:p w14:paraId="17E86922" w14:textId="77777777" w:rsidR="005328C3" w:rsidRPr="0086248B" w:rsidRDefault="005328C3" w:rsidP="005328C3">
            <w:pPr>
              <w:spacing w:after="0" w:line="240" w:lineRule="auto"/>
              <w:jc w:val="center"/>
              <w:rPr>
                <w:rFonts w:ascii="Calibri Light" w:eastAsia="Calibri Light" w:hAnsi="Calibri Light"/>
                <w:b/>
                <w:lang w:eastAsia="hr-HR"/>
              </w:rPr>
            </w:pPr>
            <w:r w:rsidRPr="0086248B">
              <w:rPr>
                <w:rFonts w:ascii="Calibri Light" w:eastAsia="Calibri Light" w:hAnsi="Calibri Light"/>
                <w:b/>
                <w:lang w:eastAsia="hr-HR"/>
              </w:rPr>
              <w:t>Završetak savjetovanja</w:t>
            </w:r>
          </w:p>
          <w:p w14:paraId="4A160A01" w14:textId="7189FA89" w:rsidR="005328C3" w:rsidRPr="00C1045E" w:rsidRDefault="0089278C" w:rsidP="00D74777">
            <w:pPr>
              <w:spacing w:after="0" w:line="240" w:lineRule="auto"/>
              <w:jc w:val="center"/>
              <w:rPr>
                <w:rFonts w:ascii="Calibri Light" w:eastAsia="Calibri Light" w:hAnsi="Calibri Light"/>
                <w:b/>
                <w:lang w:eastAsia="hr-HR"/>
              </w:rPr>
            </w:pPr>
            <w:r>
              <w:rPr>
                <w:rFonts w:ascii="Calibri Light" w:eastAsia="Calibri Light" w:hAnsi="Calibri Light"/>
                <w:b/>
                <w:lang w:eastAsia="hr-HR"/>
              </w:rPr>
              <w:t>26</w:t>
            </w:r>
            <w:r w:rsidR="005328C3" w:rsidRPr="00C1045E">
              <w:rPr>
                <w:rFonts w:ascii="Calibri Light" w:eastAsia="Calibri Light" w:hAnsi="Calibri Light"/>
                <w:b/>
                <w:lang w:eastAsia="hr-HR"/>
              </w:rPr>
              <w:t xml:space="preserve">. </w:t>
            </w:r>
            <w:r>
              <w:rPr>
                <w:rFonts w:ascii="Calibri Light" w:eastAsia="Calibri Light" w:hAnsi="Calibri Light"/>
                <w:b/>
                <w:lang w:eastAsia="hr-HR"/>
              </w:rPr>
              <w:t>srpnja</w:t>
            </w:r>
            <w:r w:rsidR="00322CCE" w:rsidRPr="00C1045E">
              <w:rPr>
                <w:rFonts w:ascii="Calibri Light" w:eastAsia="Calibri Light" w:hAnsi="Calibri Light"/>
                <w:b/>
                <w:lang w:eastAsia="hr-HR"/>
              </w:rPr>
              <w:t xml:space="preserve"> </w:t>
            </w:r>
            <w:r w:rsidR="005328C3" w:rsidRPr="00C1045E">
              <w:rPr>
                <w:rFonts w:ascii="Calibri Light" w:eastAsia="Calibri Light" w:hAnsi="Calibri Light"/>
                <w:b/>
                <w:lang w:eastAsia="hr-HR"/>
              </w:rPr>
              <w:t>20</w:t>
            </w:r>
            <w:r w:rsidR="005328C3">
              <w:rPr>
                <w:rFonts w:ascii="Calibri Light" w:eastAsia="Calibri Light" w:hAnsi="Calibri Light"/>
                <w:b/>
                <w:lang w:eastAsia="hr-HR"/>
              </w:rPr>
              <w:t>2</w:t>
            </w:r>
            <w:r w:rsidR="00BB11EC">
              <w:rPr>
                <w:rFonts w:ascii="Calibri Light" w:eastAsia="Calibri Light" w:hAnsi="Calibri Light"/>
                <w:b/>
                <w:lang w:eastAsia="hr-HR"/>
              </w:rPr>
              <w:t>6</w:t>
            </w:r>
            <w:r w:rsidR="005328C3" w:rsidRPr="00C1045E">
              <w:rPr>
                <w:rFonts w:ascii="Calibri Light" w:eastAsia="Calibri Light" w:hAnsi="Calibri Light"/>
                <w:b/>
                <w:lang w:eastAsia="hr-HR"/>
              </w:rPr>
              <w:t>. godine</w:t>
            </w:r>
          </w:p>
        </w:tc>
      </w:tr>
    </w:tbl>
    <w:p w14:paraId="42722297" w14:textId="77777777" w:rsidR="006A32A3" w:rsidRDefault="006A32A3" w:rsidP="00F87C00">
      <w:pPr>
        <w:spacing w:after="0" w:line="240" w:lineRule="auto"/>
        <w:rPr>
          <w:rFonts w:ascii="Calibri Light" w:hAnsi="Calibri Light"/>
          <w:b/>
        </w:rPr>
      </w:pPr>
    </w:p>
    <w:p w14:paraId="2FA5D3DF" w14:textId="77777777" w:rsidR="00D92742" w:rsidRDefault="005328C3" w:rsidP="00F87C00">
      <w:pPr>
        <w:spacing w:after="0" w:line="240" w:lineRule="auto"/>
        <w:rPr>
          <w:rFonts w:ascii="Calibri Light" w:hAnsi="Calibri Light"/>
          <w:b/>
        </w:rPr>
      </w:pPr>
      <w:r>
        <w:rPr>
          <w:rFonts w:ascii="Calibri Light" w:hAnsi="Calibri Light"/>
          <w:b/>
        </w:rPr>
        <w:t>RAZLOG DONOŠENJA</w:t>
      </w:r>
    </w:p>
    <w:p w14:paraId="07BDE3C3" w14:textId="77777777" w:rsidR="006A32A3" w:rsidRPr="005D5276" w:rsidRDefault="006A32A3" w:rsidP="00F87C00">
      <w:pPr>
        <w:spacing w:after="0" w:line="240" w:lineRule="auto"/>
        <w:rPr>
          <w:rFonts w:ascii="Calibri Light" w:hAnsi="Calibri Light"/>
          <w:b/>
          <w:sz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42"/>
      </w:tblGrid>
      <w:tr w:rsidR="00D92742" w:rsidRPr="003A377F" w14:paraId="53C34AC4" w14:textId="77777777" w:rsidTr="0086248B">
        <w:tc>
          <w:tcPr>
            <w:tcW w:w="9288" w:type="dxa"/>
            <w:tcBorders>
              <w:top w:val="double" w:sz="4" w:space="0" w:color="auto"/>
              <w:left w:val="double" w:sz="4" w:space="0" w:color="auto"/>
              <w:bottom w:val="double" w:sz="4" w:space="0" w:color="auto"/>
              <w:right w:val="double" w:sz="4" w:space="0" w:color="auto"/>
            </w:tcBorders>
          </w:tcPr>
          <w:p w14:paraId="5D1F9326" w14:textId="1CDEB130" w:rsidR="0079456F" w:rsidRPr="0079456F" w:rsidRDefault="0079456F" w:rsidP="0079456F">
            <w:pPr>
              <w:pStyle w:val="Bezproreda"/>
              <w:numPr>
                <w:ilvl w:val="0"/>
                <w:numId w:val="11"/>
              </w:numPr>
              <w:ind w:left="164" w:hanging="153"/>
              <w:jc w:val="both"/>
              <w:rPr>
                <w:rFonts w:asciiTheme="majorHAnsi" w:hAnsiTheme="majorHAnsi" w:cstheme="majorHAnsi"/>
                <w:sz w:val="22"/>
                <w:szCs w:val="22"/>
              </w:rPr>
            </w:pPr>
            <w:r w:rsidRPr="0079456F">
              <w:rPr>
                <w:rFonts w:asciiTheme="majorHAnsi" w:hAnsiTheme="majorHAnsi" w:cstheme="majorHAnsi"/>
                <w:sz w:val="22"/>
                <w:szCs w:val="22"/>
              </w:rPr>
              <w:t>PRAVNA OSNOVA ZA DONOŠENJE ODLUKE</w:t>
            </w:r>
          </w:p>
          <w:p w14:paraId="5B5CE0DB" w14:textId="07BFD298" w:rsidR="0089278C" w:rsidRPr="0089278C" w:rsidRDefault="0089278C" w:rsidP="0089278C">
            <w:pPr>
              <w:pStyle w:val="Bezproreda"/>
              <w:numPr>
                <w:ilvl w:val="0"/>
                <w:numId w:val="13"/>
              </w:numPr>
              <w:tabs>
                <w:tab w:val="left" w:pos="1014"/>
              </w:tabs>
              <w:jc w:val="both"/>
              <w:rPr>
                <w:rFonts w:asciiTheme="majorHAnsi" w:hAnsiTheme="majorHAnsi" w:cstheme="majorHAnsi"/>
                <w:sz w:val="22"/>
                <w:szCs w:val="22"/>
              </w:rPr>
            </w:pPr>
            <w:r w:rsidRPr="0089278C">
              <w:rPr>
                <w:rFonts w:asciiTheme="majorHAnsi" w:hAnsiTheme="majorHAnsi" w:cstheme="majorHAnsi"/>
                <w:sz w:val="22"/>
                <w:szCs w:val="22"/>
              </w:rPr>
              <w:t>članak 95. Zakona o komunalnom gospodarstvu („Narodne novine“, br. 68/18., 110/18., 32/20. i 145/24.), kojim je propisano da predstavničko tijelo jedinice lokane samouprave donosi odluku o komunalnoj naknadi kojom se određuju: područja zona u jedinici lokalne samouprave u kojima se naplaćuje komunalna naknada, koeficijent zone (</w:t>
            </w:r>
            <w:proofErr w:type="spellStart"/>
            <w:r w:rsidRPr="0089278C">
              <w:rPr>
                <w:rFonts w:asciiTheme="majorHAnsi" w:hAnsiTheme="majorHAnsi" w:cstheme="majorHAnsi"/>
                <w:sz w:val="22"/>
                <w:szCs w:val="22"/>
              </w:rPr>
              <w:t>Kz</w:t>
            </w:r>
            <w:proofErr w:type="spellEnd"/>
            <w:r w:rsidRPr="0089278C">
              <w:rPr>
                <w:rFonts w:asciiTheme="majorHAnsi" w:hAnsiTheme="majorHAnsi" w:cstheme="majorHAnsi"/>
                <w:sz w:val="22"/>
                <w:szCs w:val="22"/>
              </w:rPr>
              <w:t>) za pojedine zone u jedinici lokalne samouprave u kojima se naplaćuje komunalna naknada, koeficijent namjene (Kn) za nekretnine za koje se plaća komunalna naknada, rok plaćanja komunalne naknade, nekretnine važne za jedinicu lokalne samouprave koje se u potpunosti ili djelomično oslobađaju od plaćanja komunalne naknade, te opći uvjeti i razlozi zbog kojih se u pojedinačnim slučajevima odobrava djelomično ili potpuno oslobađanje od plaćanja komunalne naknade.</w:t>
            </w:r>
          </w:p>
          <w:p w14:paraId="0DB3F9BD" w14:textId="6AB61545" w:rsidR="0079456F" w:rsidRPr="0079456F" w:rsidRDefault="0089278C" w:rsidP="0089278C">
            <w:pPr>
              <w:pStyle w:val="Bezproreda"/>
              <w:numPr>
                <w:ilvl w:val="0"/>
                <w:numId w:val="13"/>
              </w:numPr>
              <w:jc w:val="both"/>
              <w:rPr>
                <w:rFonts w:asciiTheme="majorHAnsi" w:hAnsiTheme="majorHAnsi" w:cstheme="majorHAnsi"/>
                <w:sz w:val="22"/>
                <w:szCs w:val="22"/>
              </w:rPr>
            </w:pPr>
            <w:r w:rsidRPr="0089278C">
              <w:rPr>
                <w:rFonts w:asciiTheme="majorHAnsi" w:hAnsiTheme="majorHAnsi" w:cstheme="majorHAnsi"/>
                <w:sz w:val="22"/>
                <w:szCs w:val="22"/>
              </w:rPr>
              <w:t>članak 31. stavak 3. Statuta Grada Biograda na Moru ("Službeni glasnik Grada Biograda na Moru", br. 8/22.), kojim je propisano da Gradsko vijeće Grada Biograda na Moru donosi odluke i druge opće akte kojima uređuje pitanja iz samoupravnog djelokruga Grada.</w:t>
            </w:r>
          </w:p>
          <w:p w14:paraId="02DFCD31" w14:textId="77777777" w:rsidR="001E24D3" w:rsidRDefault="001E24D3" w:rsidP="0079456F">
            <w:pPr>
              <w:pStyle w:val="Bezproreda"/>
              <w:jc w:val="both"/>
              <w:rPr>
                <w:rFonts w:asciiTheme="majorHAnsi" w:hAnsiTheme="majorHAnsi" w:cstheme="majorHAnsi"/>
                <w:sz w:val="22"/>
                <w:szCs w:val="22"/>
              </w:rPr>
            </w:pPr>
          </w:p>
          <w:p w14:paraId="46F088EB" w14:textId="012B28E0" w:rsidR="0089278C" w:rsidRDefault="0079456F" w:rsidP="0089278C">
            <w:pPr>
              <w:pStyle w:val="Bezproreda"/>
              <w:jc w:val="both"/>
              <w:rPr>
                <w:rFonts w:asciiTheme="majorHAnsi" w:hAnsiTheme="majorHAnsi" w:cstheme="majorHAnsi"/>
                <w:sz w:val="22"/>
                <w:szCs w:val="22"/>
              </w:rPr>
            </w:pPr>
            <w:r w:rsidRPr="0079456F">
              <w:rPr>
                <w:rFonts w:asciiTheme="majorHAnsi" w:hAnsiTheme="majorHAnsi" w:cstheme="majorHAnsi"/>
                <w:sz w:val="22"/>
                <w:szCs w:val="22"/>
              </w:rPr>
              <w:t>II.</w:t>
            </w:r>
            <w:r>
              <w:rPr>
                <w:rFonts w:asciiTheme="majorHAnsi" w:hAnsiTheme="majorHAnsi" w:cstheme="majorHAnsi"/>
                <w:sz w:val="22"/>
                <w:szCs w:val="22"/>
              </w:rPr>
              <w:t xml:space="preserve"> </w:t>
            </w:r>
            <w:r w:rsidRPr="0079456F">
              <w:rPr>
                <w:rFonts w:asciiTheme="majorHAnsi" w:hAnsiTheme="majorHAnsi" w:cstheme="majorHAnsi"/>
                <w:sz w:val="22"/>
                <w:szCs w:val="22"/>
              </w:rPr>
              <w:t>PRIKAZ STANJA I PROMJENE</w:t>
            </w:r>
          </w:p>
          <w:p w14:paraId="75D55784" w14:textId="77777777" w:rsidR="0089278C" w:rsidRPr="0089278C" w:rsidRDefault="0089278C" w:rsidP="0089278C">
            <w:pPr>
              <w:pStyle w:val="Bezproreda"/>
              <w:jc w:val="both"/>
              <w:rPr>
                <w:rFonts w:asciiTheme="majorHAnsi" w:hAnsiTheme="majorHAnsi" w:cstheme="majorHAnsi"/>
                <w:sz w:val="22"/>
                <w:szCs w:val="22"/>
              </w:rPr>
            </w:pPr>
          </w:p>
          <w:p w14:paraId="32E42138" w14:textId="3491582D" w:rsidR="0089278C" w:rsidRPr="0089278C" w:rsidRDefault="0089278C" w:rsidP="0089278C">
            <w:pPr>
              <w:pStyle w:val="Bezproreda"/>
              <w:jc w:val="both"/>
              <w:rPr>
                <w:sz w:val="22"/>
                <w:szCs w:val="22"/>
              </w:rPr>
            </w:pPr>
            <w:r w:rsidRPr="0089278C">
              <w:rPr>
                <w:sz w:val="22"/>
                <w:szCs w:val="22"/>
              </w:rPr>
              <w:t xml:space="preserve">Uz članke 1. do 5. </w:t>
            </w:r>
          </w:p>
          <w:p w14:paraId="74DB2021" w14:textId="5E4B132A" w:rsidR="0089278C" w:rsidRPr="0089278C" w:rsidRDefault="0089278C" w:rsidP="0089278C">
            <w:pPr>
              <w:pStyle w:val="Bezproreda"/>
              <w:jc w:val="both"/>
              <w:rPr>
                <w:sz w:val="22"/>
                <w:szCs w:val="22"/>
              </w:rPr>
            </w:pPr>
            <w:r w:rsidRPr="0089278C">
              <w:rPr>
                <w:sz w:val="22"/>
                <w:szCs w:val="22"/>
              </w:rPr>
              <w:t>Opće odredbe kojima se utvrđuje: predmet Odluke o komunalnoj naknadi (područja zona u Gradu Biogradu na Moru u kojima se naplaćuje komunalna naknada, pripadajući koeficijent zone (</w:t>
            </w:r>
            <w:proofErr w:type="spellStart"/>
            <w:r w:rsidRPr="0089278C">
              <w:rPr>
                <w:sz w:val="22"/>
                <w:szCs w:val="22"/>
              </w:rPr>
              <w:t>Kz</w:t>
            </w:r>
            <w:proofErr w:type="spellEnd"/>
            <w:r w:rsidRPr="0089278C">
              <w:rPr>
                <w:sz w:val="22"/>
                <w:szCs w:val="22"/>
              </w:rPr>
              <w:t>) za pojedine zone u Gradu u kojima se naplaćuje komunalna naknada, koeficijent namjene (Kn) za nekretnine za koje se plaća komunalna naknada, rok plaćanja komunalne naknade, nekretnine važne za Grad koje se u potpunosti ili djelomično oslobađaju od plaćanja komunalne naknade, te opći uvjeti i razlozi zbog kojih se u pojedinačnim slučajevima odobrava djelomično ili potpuno oslobađanje od plaćanja komunalne naknade), svrha odnosno pravna priroda i namjena komunalne naknade (novčano javno davanje koje se plaća za održavanje komunalne infrastrukture, koje je prihod proračuna Grada, a koristi se za financiranje održavanja i građenja komunalne infrastrukture, s tim da se na temelju odluke Gradskog vijeća Grada Biograda na Moru može koristiti i za financiranje građenja i održavanja objekata predškolskog, školskog, zdravstvenog i socijalnog sadržaja, javnih građevina sportske i kulturne namjene te poboljšanja energetske učinkovitosti zgrada u vlasništvu Grada, ukoliko se time ne dovodi u pitanje mogućnost održavanja i građenja komunalne infrastrukture, odnosno u slučaju nastupanja posebnih okolnosti iz članka 95. stavka 2. Zakona o komunalnom gospodarstvu može se tem</w:t>
            </w:r>
            <w:r>
              <w:rPr>
                <w:sz w:val="22"/>
                <w:szCs w:val="22"/>
              </w:rPr>
              <w:t>e</w:t>
            </w:r>
            <w:r w:rsidRPr="0089278C">
              <w:rPr>
                <w:sz w:val="22"/>
                <w:szCs w:val="22"/>
              </w:rPr>
              <w:t>ljem odluke Gradskog vijeća Grada Biograda</w:t>
            </w:r>
            <w:r>
              <w:rPr>
                <w:sz w:val="22"/>
                <w:szCs w:val="22"/>
              </w:rPr>
              <w:t xml:space="preserve"> </w:t>
            </w:r>
            <w:r w:rsidRPr="0089278C">
              <w:rPr>
                <w:sz w:val="22"/>
                <w:szCs w:val="22"/>
              </w:rPr>
              <w:t xml:space="preserve">na Moru koristiti i iza druge namjene), tijelo nadležno za donošenje i </w:t>
            </w:r>
            <w:proofErr w:type="spellStart"/>
            <w:r w:rsidRPr="0089278C">
              <w:rPr>
                <w:sz w:val="22"/>
                <w:szCs w:val="22"/>
              </w:rPr>
              <w:t>ovršavanje</w:t>
            </w:r>
            <w:proofErr w:type="spellEnd"/>
            <w:r w:rsidRPr="0089278C">
              <w:rPr>
                <w:sz w:val="22"/>
                <w:szCs w:val="22"/>
              </w:rPr>
              <w:t xml:space="preserve"> rješenja o komunalnoj naknadi </w:t>
            </w:r>
            <w:r w:rsidRPr="0089278C">
              <w:rPr>
                <w:sz w:val="22"/>
                <w:szCs w:val="22"/>
              </w:rPr>
              <w:lastRenderedPageBreak/>
              <w:t>(Jedinstveni upravni odjel Grada Biograda na Moru), te odredba da se na sva pitanja koja nisu uređena tom odlukom primjenjuju odredbe Zakona o komunalnom gospodarstvu.</w:t>
            </w:r>
          </w:p>
          <w:p w14:paraId="156C9A70" w14:textId="77777777" w:rsidR="0089278C" w:rsidRPr="0089278C" w:rsidRDefault="0089278C" w:rsidP="0089278C">
            <w:pPr>
              <w:pStyle w:val="Bezproreda"/>
              <w:jc w:val="both"/>
              <w:rPr>
                <w:sz w:val="22"/>
                <w:szCs w:val="22"/>
              </w:rPr>
            </w:pPr>
          </w:p>
          <w:p w14:paraId="026D6553" w14:textId="77777777" w:rsidR="0089278C" w:rsidRPr="0089278C" w:rsidRDefault="0089278C" w:rsidP="0089278C">
            <w:pPr>
              <w:pStyle w:val="Bezproreda"/>
              <w:jc w:val="both"/>
              <w:rPr>
                <w:sz w:val="22"/>
                <w:szCs w:val="22"/>
              </w:rPr>
            </w:pPr>
            <w:r w:rsidRPr="0089278C">
              <w:rPr>
                <w:sz w:val="22"/>
                <w:szCs w:val="22"/>
              </w:rPr>
              <w:t>Uz članak 6.</w:t>
            </w:r>
          </w:p>
          <w:p w14:paraId="39D4E231" w14:textId="77777777" w:rsidR="0089278C" w:rsidRPr="0089278C" w:rsidRDefault="0089278C" w:rsidP="0089278C">
            <w:pPr>
              <w:pStyle w:val="Bezproreda"/>
              <w:jc w:val="both"/>
              <w:rPr>
                <w:sz w:val="22"/>
                <w:szCs w:val="22"/>
              </w:rPr>
            </w:pPr>
            <w:r w:rsidRPr="0089278C">
              <w:rPr>
                <w:sz w:val="22"/>
                <w:szCs w:val="22"/>
              </w:rPr>
              <w:t xml:space="preserve">Utvrđuju se područja zona u Gradu u kojima se naplaćuje komunalna naknada, s obzirom na uređenost i opremljenost područja komunalnom infrastrukturom, na način da se utvrđuju dvije zone za obračun komunalne naknade (I. ZONA i II. ZONA), uz definiranje područja koja obuhvaća pojedina zona. </w:t>
            </w:r>
          </w:p>
          <w:p w14:paraId="36F63EC1" w14:textId="77777777" w:rsidR="0089278C" w:rsidRPr="0089278C" w:rsidRDefault="0089278C" w:rsidP="0089278C">
            <w:pPr>
              <w:pStyle w:val="Bezproreda"/>
              <w:jc w:val="both"/>
              <w:rPr>
                <w:sz w:val="22"/>
                <w:szCs w:val="22"/>
              </w:rPr>
            </w:pPr>
          </w:p>
          <w:p w14:paraId="1FD25180" w14:textId="77777777" w:rsidR="0089278C" w:rsidRPr="0089278C" w:rsidRDefault="0089278C" w:rsidP="0089278C">
            <w:pPr>
              <w:pStyle w:val="Bezproreda"/>
              <w:jc w:val="both"/>
              <w:rPr>
                <w:sz w:val="22"/>
                <w:szCs w:val="22"/>
              </w:rPr>
            </w:pPr>
            <w:r w:rsidRPr="0089278C">
              <w:rPr>
                <w:sz w:val="22"/>
                <w:szCs w:val="22"/>
              </w:rPr>
              <w:t xml:space="preserve">Uz članak 7. </w:t>
            </w:r>
          </w:p>
          <w:p w14:paraId="628D57BE" w14:textId="77777777" w:rsidR="0089278C" w:rsidRPr="0089278C" w:rsidRDefault="0089278C" w:rsidP="0089278C">
            <w:pPr>
              <w:pStyle w:val="Bezproreda"/>
              <w:jc w:val="both"/>
              <w:rPr>
                <w:sz w:val="22"/>
                <w:szCs w:val="22"/>
              </w:rPr>
            </w:pPr>
            <w:r w:rsidRPr="0089278C">
              <w:rPr>
                <w:sz w:val="22"/>
                <w:szCs w:val="22"/>
              </w:rPr>
              <w:t>Odredbom ovog članka utvrđuju se koeficijenti zona (</w:t>
            </w:r>
            <w:proofErr w:type="spellStart"/>
            <w:r w:rsidRPr="0089278C">
              <w:rPr>
                <w:sz w:val="22"/>
                <w:szCs w:val="22"/>
              </w:rPr>
              <w:t>Kz</w:t>
            </w:r>
            <w:proofErr w:type="spellEnd"/>
            <w:r w:rsidRPr="0089278C">
              <w:rPr>
                <w:sz w:val="22"/>
                <w:szCs w:val="22"/>
              </w:rPr>
              <w:t xml:space="preserve">) za područja zona u Gradu u kojima se naplaćuje komunalna naknada: I. ZONA – 1,00, II. ZONA – 0,95. </w:t>
            </w:r>
          </w:p>
          <w:p w14:paraId="636BEF5C" w14:textId="77777777" w:rsidR="0089278C" w:rsidRPr="0089278C" w:rsidRDefault="0089278C" w:rsidP="0089278C">
            <w:pPr>
              <w:pStyle w:val="Bezproreda"/>
              <w:jc w:val="both"/>
              <w:rPr>
                <w:sz w:val="22"/>
                <w:szCs w:val="22"/>
              </w:rPr>
            </w:pPr>
          </w:p>
          <w:p w14:paraId="3ECA865F" w14:textId="77777777" w:rsidR="0089278C" w:rsidRPr="0089278C" w:rsidRDefault="0089278C" w:rsidP="0089278C">
            <w:pPr>
              <w:pStyle w:val="Bezproreda"/>
              <w:jc w:val="both"/>
              <w:rPr>
                <w:sz w:val="22"/>
                <w:szCs w:val="22"/>
              </w:rPr>
            </w:pPr>
            <w:r w:rsidRPr="0089278C">
              <w:rPr>
                <w:sz w:val="22"/>
                <w:szCs w:val="22"/>
              </w:rPr>
              <w:t>Uz članak 8.</w:t>
            </w:r>
          </w:p>
          <w:p w14:paraId="7A91BE34" w14:textId="77777777" w:rsidR="0089278C" w:rsidRPr="0089278C" w:rsidRDefault="0089278C" w:rsidP="0089278C">
            <w:pPr>
              <w:pStyle w:val="Bezproreda"/>
              <w:jc w:val="both"/>
              <w:rPr>
                <w:sz w:val="22"/>
                <w:szCs w:val="22"/>
              </w:rPr>
            </w:pPr>
            <w:r w:rsidRPr="0089278C">
              <w:rPr>
                <w:sz w:val="22"/>
                <w:szCs w:val="22"/>
              </w:rPr>
              <w:t>Ovim člankom utvrđuju se koeficijenti namjene (Kn) koji služe za obračun komunalne naknade, a određuje se ovisno o vrsti nekretnine i djelatnosti (stambeni prostor 1,00; stambeni i poslovni prostor koji koriste neprofitne udruge građana 1,00; garažni prostor 1,00; neizgrađeno građevinsko zemljište 0,05; poslovni prostor u kojem se obavlja proizvodna djelatnost 3,00; poslovni prostor u kojem se obavlja neproizvodna djelatnost površine do 1000 m2 10,00; poslovni prostor u kojem se obavlja neproizvodna djelatnost veći od 1000 m2 7,00; za građevinsko zemljište koje služi obavljanju poslovne djelatnosti Kn iznosi 10% od Kn koji je određen za poslovni prostor; za hotele, turistička naselja i kampove visina godišnje komunalne naknade ne može biti veća od 1,5% ukupnog godišnjeg prihoda iz prethodne godine; za poslovni prostor i građevinsko zemljište koje služi za obavljanje poslovne djelatnosti kada se ona ne obavlja više od 6 mjeseci u jednoj kalendarskoj godini Kn se umanjuje za 50%, ali ne može biti manji od koeficijenta namjene za stambeni prostor, odnosno za neizgrađeno građevinsko zemljište.</w:t>
            </w:r>
          </w:p>
          <w:p w14:paraId="443ACCF9" w14:textId="77777777" w:rsidR="0089278C" w:rsidRPr="0089278C" w:rsidRDefault="0089278C" w:rsidP="0089278C">
            <w:pPr>
              <w:pStyle w:val="Bezproreda"/>
              <w:jc w:val="both"/>
              <w:rPr>
                <w:sz w:val="22"/>
                <w:szCs w:val="22"/>
              </w:rPr>
            </w:pPr>
          </w:p>
          <w:p w14:paraId="1ED63E82" w14:textId="77777777" w:rsidR="0089278C" w:rsidRPr="0089278C" w:rsidRDefault="0089278C" w:rsidP="0089278C">
            <w:pPr>
              <w:pStyle w:val="Bezproreda"/>
              <w:jc w:val="both"/>
              <w:rPr>
                <w:sz w:val="22"/>
                <w:szCs w:val="22"/>
              </w:rPr>
            </w:pPr>
            <w:r w:rsidRPr="0089278C">
              <w:rPr>
                <w:sz w:val="22"/>
                <w:szCs w:val="22"/>
              </w:rPr>
              <w:t>Uz članak 9.</w:t>
            </w:r>
          </w:p>
          <w:p w14:paraId="1C28B0BC" w14:textId="00BAFACC" w:rsidR="0089278C" w:rsidRPr="0089278C" w:rsidRDefault="0089278C" w:rsidP="0089278C">
            <w:pPr>
              <w:pStyle w:val="Bezproreda"/>
              <w:jc w:val="both"/>
              <w:rPr>
                <w:sz w:val="22"/>
                <w:szCs w:val="22"/>
              </w:rPr>
            </w:pPr>
            <w:r w:rsidRPr="0089278C">
              <w:rPr>
                <w:sz w:val="22"/>
                <w:szCs w:val="22"/>
              </w:rPr>
              <w:t>Odredbom ovog članka utvrđuje se rok plaćanja komunalne naknade (mjesečno, najkasnije do zadnjeg dana u mjesecu za tekući mjesec), plaćanje kamata u slučaju zakašnjen</w:t>
            </w:r>
            <w:r>
              <w:rPr>
                <w:sz w:val="22"/>
                <w:szCs w:val="22"/>
              </w:rPr>
              <w:t>j</w:t>
            </w:r>
            <w:r w:rsidRPr="0089278C">
              <w:rPr>
                <w:sz w:val="22"/>
                <w:szCs w:val="22"/>
              </w:rPr>
              <w:t xml:space="preserve">a u plaćanju, izdavanje  uplatnica odnosno računa. </w:t>
            </w:r>
          </w:p>
          <w:p w14:paraId="6010D5EA" w14:textId="77777777" w:rsidR="0089278C" w:rsidRPr="0089278C" w:rsidRDefault="0089278C" w:rsidP="0089278C">
            <w:pPr>
              <w:pStyle w:val="Bezproreda"/>
              <w:jc w:val="both"/>
              <w:rPr>
                <w:sz w:val="22"/>
                <w:szCs w:val="22"/>
              </w:rPr>
            </w:pPr>
          </w:p>
          <w:p w14:paraId="00EB6600" w14:textId="77777777" w:rsidR="0089278C" w:rsidRPr="0089278C" w:rsidRDefault="0089278C" w:rsidP="0089278C">
            <w:pPr>
              <w:pStyle w:val="Bezproreda"/>
              <w:jc w:val="both"/>
              <w:rPr>
                <w:sz w:val="22"/>
                <w:szCs w:val="22"/>
              </w:rPr>
            </w:pPr>
            <w:r w:rsidRPr="0089278C">
              <w:rPr>
                <w:sz w:val="22"/>
                <w:szCs w:val="22"/>
              </w:rPr>
              <w:t xml:space="preserve">Uz članak 10. </w:t>
            </w:r>
          </w:p>
          <w:p w14:paraId="61B4C85E" w14:textId="77777777" w:rsidR="0089278C" w:rsidRPr="0089278C" w:rsidRDefault="0089278C" w:rsidP="0089278C">
            <w:pPr>
              <w:pStyle w:val="Bezproreda"/>
              <w:jc w:val="both"/>
              <w:rPr>
                <w:sz w:val="22"/>
                <w:szCs w:val="22"/>
              </w:rPr>
            </w:pPr>
            <w:r w:rsidRPr="0089278C">
              <w:rPr>
                <w:sz w:val="22"/>
                <w:szCs w:val="22"/>
              </w:rPr>
              <w:t xml:space="preserve">Propisuje se koje se nekretnine potpuno oslobađaju od plaćanja komunalne naknade (nekretnine koje služe obavljanju djelatnosti predškolskog obrazovanja i muzeja, koje se upotrebljavaju za djelatnost vatrogasnih službi i vatrogasnih udruga, koje služe vjerskim zajednicama za obavljanje njihove vjerske i obrazovne djelatnosti, za građevna zemljišta koja su spomen-područja, spomen-obilježja i masovne grobnice, koje su u vlasništvu Grada, a koriste ih trgovačka društva u cjelovitom vlasništvu ili suvlasništvu Grada, ustanove kojima je osnivač Grad ili sportske udruge za obavljanje njihove djelatnosti koje se financiraju iz proračuna Grada, javne prometne površine, parkovi i zelene površine u vlasništvu Grada). Za navedene nekretnine se plaća komunalna naknada ukoliko su date u zakup, najam ili privremeno korištenje drugim korisnicima uz plaćanje zakupa, najma ili drugog oblika naknade za korištenje te nekretnine. </w:t>
            </w:r>
          </w:p>
          <w:p w14:paraId="6F77AB18" w14:textId="77777777" w:rsidR="0089278C" w:rsidRPr="0089278C" w:rsidRDefault="0089278C" w:rsidP="0089278C">
            <w:pPr>
              <w:pStyle w:val="Bezproreda"/>
              <w:jc w:val="both"/>
              <w:rPr>
                <w:sz w:val="22"/>
                <w:szCs w:val="22"/>
              </w:rPr>
            </w:pPr>
          </w:p>
          <w:p w14:paraId="5CEBA111" w14:textId="77777777" w:rsidR="0089278C" w:rsidRPr="0089278C" w:rsidRDefault="0089278C" w:rsidP="0089278C">
            <w:pPr>
              <w:pStyle w:val="Bezproreda"/>
              <w:jc w:val="both"/>
              <w:rPr>
                <w:sz w:val="22"/>
                <w:szCs w:val="22"/>
              </w:rPr>
            </w:pPr>
            <w:r w:rsidRPr="0089278C">
              <w:rPr>
                <w:sz w:val="22"/>
                <w:szCs w:val="22"/>
              </w:rPr>
              <w:t>Uz članak 11.</w:t>
            </w:r>
          </w:p>
          <w:p w14:paraId="568EF200" w14:textId="77777777" w:rsidR="0089278C" w:rsidRPr="0089278C" w:rsidRDefault="0089278C" w:rsidP="0089278C">
            <w:pPr>
              <w:pStyle w:val="Bezproreda"/>
              <w:jc w:val="both"/>
              <w:rPr>
                <w:sz w:val="22"/>
                <w:szCs w:val="22"/>
              </w:rPr>
            </w:pPr>
            <w:r w:rsidRPr="0089278C">
              <w:rPr>
                <w:sz w:val="22"/>
                <w:szCs w:val="22"/>
              </w:rPr>
              <w:t>Propisuje se uvjet i razlog iz kojih se odlukom Gradskog vijeća Grada Biograda na Moru može u potpunosti ili djelomično  osloboditi obveznike plaćanja komunalne naknade za poslovni prostor i građevinsko zemljište koje služi obavljanju poslovne djelatnosti (u slučaju nastupanja okolnosti iz članka 95. stavka 2. Zakona o komunalnom gospodarstvu, dok te okolnosti traju).</w:t>
            </w:r>
          </w:p>
          <w:p w14:paraId="44E6C843" w14:textId="77777777" w:rsidR="0089278C" w:rsidRPr="0089278C" w:rsidRDefault="0089278C" w:rsidP="0089278C">
            <w:pPr>
              <w:pStyle w:val="Bezproreda"/>
              <w:jc w:val="both"/>
              <w:rPr>
                <w:sz w:val="22"/>
                <w:szCs w:val="22"/>
              </w:rPr>
            </w:pPr>
          </w:p>
          <w:p w14:paraId="649D7925" w14:textId="77777777" w:rsidR="0089278C" w:rsidRPr="0089278C" w:rsidRDefault="0089278C" w:rsidP="0089278C">
            <w:pPr>
              <w:pStyle w:val="Bezproreda"/>
              <w:jc w:val="both"/>
              <w:rPr>
                <w:sz w:val="22"/>
                <w:szCs w:val="22"/>
              </w:rPr>
            </w:pPr>
            <w:r w:rsidRPr="0089278C">
              <w:rPr>
                <w:sz w:val="22"/>
                <w:szCs w:val="22"/>
              </w:rPr>
              <w:t>Uz članak 12.</w:t>
            </w:r>
          </w:p>
          <w:p w14:paraId="083D733C" w14:textId="20341052" w:rsidR="0089278C" w:rsidRPr="0089278C" w:rsidRDefault="0089278C" w:rsidP="0089278C">
            <w:pPr>
              <w:pStyle w:val="Bezproreda"/>
              <w:jc w:val="both"/>
              <w:rPr>
                <w:sz w:val="22"/>
                <w:szCs w:val="22"/>
              </w:rPr>
            </w:pPr>
            <w:r w:rsidRPr="0089278C">
              <w:rPr>
                <w:sz w:val="22"/>
                <w:szCs w:val="22"/>
              </w:rPr>
              <w:lastRenderedPageBreak/>
              <w:t>Propisuje se slučaj izmjene rješenja o komunalnoj naknadi za obveznike plaćanja komunalne naknade iz kategorije hoteli, turistička naselja i kampovi (ukoliko bi utvrđena visina godišnje komunalne naknade bila veća od 1,5% njihovog ukupnog godišnjeg prihoda iz prethodne godine ostvarene za taj prostor, na njihov pisani zahtjev uz predočenje predanog financijskog izvještaja za prethodnu godinu, izm</w:t>
            </w:r>
            <w:r>
              <w:rPr>
                <w:sz w:val="22"/>
                <w:szCs w:val="22"/>
              </w:rPr>
              <w:t>i</w:t>
            </w:r>
            <w:r w:rsidRPr="0089278C">
              <w:rPr>
                <w:sz w:val="22"/>
                <w:szCs w:val="22"/>
              </w:rPr>
              <w:t>jenit će se rješenje o komunalnoj naknadi koje vrijedi samo za tu jednu godinu, te će se iznos komunalne naknade odrediti u visini od 1/12 iznosa koji predstavlja 1,5% ukupnog godišnjeg prihoda iz prethodne godine  ostvarene u tom prostoru).</w:t>
            </w:r>
          </w:p>
          <w:p w14:paraId="387A82C3" w14:textId="77777777" w:rsidR="0089278C" w:rsidRPr="0089278C" w:rsidRDefault="0089278C" w:rsidP="0089278C">
            <w:pPr>
              <w:pStyle w:val="Bezproreda"/>
              <w:jc w:val="both"/>
              <w:rPr>
                <w:sz w:val="22"/>
                <w:szCs w:val="22"/>
              </w:rPr>
            </w:pPr>
          </w:p>
          <w:p w14:paraId="4EF754FF" w14:textId="77777777" w:rsidR="0089278C" w:rsidRPr="0089278C" w:rsidRDefault="0089278C" w:rsidP="0089278C">
            <w:pPr>
              <w:pStyle w:val="Bezproreda"/>
              <w:jc w:val="both"/>
              <w:rPr>
                <w:sz w:val="22"/>
                <w:szCs w:val="22"/>
              </w:rPr>
            </w:pPr>
            <w:r w:rsidRPr="0089278C">
              <w:rPr>
                <w:sz w:val="22"/>
                <w:szCs w:val="22"/>
              </w:rPr>
              <w:t xml:space="preserve">Uz članke 13. i 14. </w:t>
            </w:r>
          </w:p>
          <w:p w14:paraId="01849288" w14:textId="77777777" w:rsidR="0089278C" w:rsidRPr="0089278C" w:rsidRDefault="0089278C" w:rsidP="0089278C">
            <w:pPr>
              <w:pStyle w:val="Bezproreda"/>
              <w:jc w:val="both"/>
              <w:rPr>
                <w:sz w:val="22"/>
                <w:szCs w:val="22"/>
              </w:rPr>
            </w:pPr>
            <w:r w:rsidRPr="0089278C">
              <w:rPr>
                <w:sz w:val="22"/>
                <w:szCs w:val="22"/>
              </w:rPr>
              <w:t xml:space="preserve">Završne odredbe: prestanak važenja prethodne odluke  o komunalnoj naknadi danom stupanja na snagu nove odluke (osmog dana od dana objave u službenom glasilu).  </w:t>
            </w:r>
          </w:p>
          <w:p w14:paraId="55F6215B" w14:textId="77777777" w:rsidR="0089278C" w:rsidRPr="0089278C" w:rsidRDefault="0089278C" w:rsidP="0089278C">
            <w:pPr>
              <w:pStyle w:val="Bezproreda"/>
              <w:jc w:val="both"/>
              <w:rPr>
                <w:sz w:val="22"/>
                <w:szCs w:val="22"/>
              </w:rPr>
            </w:pPr>
          </w:p>
          <w:p w14:paraId="5DFAF3AF" w14:textId="5E6A7181" w:rsidR="0079456F" w:rsidRDefault="0089278C" w:rsidP="0089278C">
            <w:pPr>
              <w:pStyle w:val="Bezproreda"/>
              <w:jc w:val="both"/>
              <w:rPr>
                <w:sz w:val="22"/>
                <w:szCs w:val="22"/>
              </w:rPr>
            </w:pPr>
            <w:r w:rsidRPr="0089278C">
              <w:rPr>
                <w:sz w:val="22"/>
                <w:szCs w:val="22"/>
              </w:rPr>
              <w:t xml:space="preserve">Razlozi donošenja Odluke: Gradsko vijeće Grada Biograda na Moru dana 27. studenoga 2023. godine donijelo je Odluku o komunalnoj naknadi („Službeni glasnik Grada Biograda na Moru“, br. 10/23.), stupila na snagu dana 01. siječnja 2024. godine, čijim stupanjem na snagu je prestala važiti Odluka o komunalnoj naknadi („Službeni glasnik Grada Biograda na Moru“, br. 9/18., 13/19. i 10/22.), međutim Presudom Visokog upravnog suda Republike Hrvatske </w:t>
            </w:r>
            <w:proofErr w:type="spellStart"/>
            <w:r w:rsidRPr="0089278C">
              <w:rPr>
                <w:sz w:val="22"/>
                <w:szCs w:val="22"/>
              </w:rPr>
              <w:t>posl</w:t>
            </w:r>
            <w:proofErr w:type="spellEnd"/>
            <w:r w:rsidRPr="0089278C">
              <w:rPr>
                <w:sz w:val="22"/>
                <w:szCs w:val="22"/>
              </w:rPr>
              <w:t xml:space="preserve">. br.: Usoz-13/2021-21 od 27. travnja 2026. godine („Narodne novine“, br. 50/26.), stupila na snagu dana 15. svibnja 2026. godine, ista je ukinuta, čime je ponovno došlo do primjene Odluke iz 2018. godine, sa izmjenama i dopunama iz 2019. i 2022. godine. U odnosu na odluku iz 2018. godine, sa pratećim izmjenama i dopunama, valjalo je revidirati područja zona Grada u kojima se naplaćuje komunalna naknada, a vezano uz uređenost i opremljenost tih područja komunalnom infrastrukturom (od 2018. godine do danas izvršene brojne značajne </w:t>
            </w:r>
            <w:proofErr w:type="spellStart"/>
            <w:r w:rsidRPr="0089278C">
              <w:rPr>
                <w:sz w:val="22"/>
                <w:szCs w:val="22"/>
              </w:rPr>
              <w:t>poboljšice</w:t>
            </w:r>
            <w:proofErr w:type="spellEnd"/>
            <w:r w:rsidRPr="0089278C">
              <w:rPr>
                <w:sz w:val="22"/>
                <w:szCs w:val="22"/>
              </w:rPr>
              <w:t xml:space="preserve"> komunalne infrastrukture: izgradnja i obnova odvodnje otpadnih voda i vodoopskrbe, uređenje prometnica, širenje mreže javne rasvjete i zamjena rasvjetnih stupova, uređenje javnih zelenih površina i slično). Tako se prijedlogom ove odluke predlaže u I. ZONU uvrstiti područja tri mjesna odbora (I. – Poluotok i Centar, II. – </w:t>
            </w:r>
            <w:proofErr w:type="spellStart"/>
            <w:r w:rsidRPr="0089278C">
              <w:rPr>
                <w:sz w:val="22"/>
                <w:szCs w:val="22"/>
              </w:rPr>
              <w:t>Rust</w:t>
            </w:r>
            <w:proofErr w:type="spellEnd"/>
            <w:r w:rsidRPr="0089278C">
              <w:rPr>
                <w:sz w:val="22"/>
                <w:szCs w:val="22"/>
              </w:rPr>
              <w:t xml:space="preserve">, </w:t>
            </w:r>
            <w:proofErr w:type="spellStart"/>
            <w:r w:rsidRPr="0089278C">
              <w:rPr>
                <w:sz w:val="22"/>
                <w:szCs w:val="22"/>
              </w:rPr>
              <w:t>Meterize</w:t>
            </w:r>
            <w:proofErr w:type="spellEnd"/>
            <w:r w:rsidRPr="0089278C">
              <w:rPr>
                <w:sz w:val="22"/>
                <w:szCs w:val="22"/>
              </w:rPr>
              <w:t xml:space="preserve">, Tuče, Granda i </w:t>
            </w:r>
            <w:proofErr w:type="spellStart"/>
            <w:r w:rsidRPr="0089278C">
              <w:rPr>
                <w:sz w:val="22"/>
                <w:szCs w:val="22"/>
              </w:rPr>
              <w:t>Kumenat</w:t>
            </w:r>
            <w:proofErr w:type="spellEnd"/>
            <w:r w:rsidRPr="0089278C">
              <w:rPr>
                <w:sz w:val="22"/>
                <w:szCs w:val="22"/>
              </w:rPr>
              <w:t xml:space="preserve"> i III. – Jaz, </w:t>
            </w:r>
            <w:proofErr w:type="spellStart"/>
            <w:r w:rsidRPr="0089278C">
              <w:rPr>
                <w:sz w:val="22"/>
                <w:szCs w:val="22"/>
              </w:rPr>
              <w:t>Vruljine</w:t>
            </w:r>
            <w:proofErr w:type="spellEnd"/>
            <w:r w:rsidRPr="0089278C">
              <w:rPr>
                <w:sz w:val="22"/>
                <w:szCs w:val="22"/>
              </w:rPr>
              <w:t xml:space="preserve">, Bošana i </w:t>
            </w:r>
            <w:proofErr w:type="spellStart"/>
            <w:r w:rsidRPr="0089278C">
              <w:rPr>
                <w:sz w:val="22"/>
                <w:szCs w:val="22"/>
              </w:rPr>
              <w:t>Kožina</w:t>
            </w:r>
            <w:proofErr w:type="spellEnd"/>
            <w:r w:rsidRPr="0089278C">
              <w:rPr>
                <w:sz w:val="22"/>
                <w:szCs w:val="22"/>
              </w:rPr>
              <w:t xml:space="preserve">) i sve poslovne zone na području Grada, dok bi II. ZONA obuhvatila područje IV. mjesnog odbora (Kosa istok, Kosa zapad, </w:t>
            </w:r>
            <w:proofErr w:type="spellStart"/>
            <w:r w:rsidRPr="0089278C">
              <w:rPr>
                <w:sz w:val="22"/>
                <w:szCs w:val="22"/>
              </w:rPr>
              <w:t>Jankolovica</w:t>
            </w:r>
            <w:proofErr w:type="spellEnd"/>
            <w:r w:rsidRPr="0089278C">
              <w:rPr>
                <w:sz w:val="22"/>
                <w:szCs w:val="22"/>
              </w:rPr>
              <w:t xml:space="preserve"> i </w:t>
            </w:r>
            <w:proofErr w:type="spellStart"/>
            <w:r w:rsidRPr="0089278C">
              <w:rPr>
                <w:sz w:val="22"/>
                <w:szCs w:val="22"/>
              </w:rPr>
              <w:t>Kakma</w:t>
            </w:r>
            <w:proofErr w:type="spellEnd"/>
            <w:r w:rsidRPr="0089278C">
              <w:rPr>
                <w:sz w:val="22"/>
                <w:szCs w:val="22"/>
              </w:rPr>
              <w:t>). Vezano uz navedeno, predlaže se izmjena koeficijenta zone za II. ZONU (0,95). Zakon o komunalnom gospodarstvu za poslovne prostore utvrđuje sljedeće koeficijente namjene: za poslovni prostor koji služi za proizvodne djelatnosti ne može biti manji od 1,00 ni veći od 5,00, dok za poslovni prostor koji služi za obavljanje djelatnosti koje nisu proizvodne ne može biti manji od 1,00 ni veći od 10,00. Prijedlogom ove odluke predlaže se sljedeće: poslovni prostor koji služi za obavljanje proizvodne djelatnosti - 3,00; poslovni prostor koji služi za neproizvodne djelatnosti - površine do 1000 m2  - 10,00; poslovni prostor koji služi za neproizvodne djelatnosti površine veće od 1000 m2 - 7,00. U odnosu na trenutno važeće koeficijente u većem dijelu predlaže se smanjenje koeficijenta namjene (sa 5,00 na 3,00, odnosno sa 10,00 na 7,00 za prostore površine veće od 1000 m2).</w:t>
            </w:r>
            <w:r w:rsidR="001E24D3">
              <w:rPr>
                <w:sz w:val="22"/>
                <w:szCs w:val="22"/>
              </w:rPr>
              <w:t>.</w:t>
            </w:r>
          </w:p>
          <w:p w14:paraId="30ECA97C" w14:textId="77777777" w:rsidR="001456C4" w:rsidRDefault="001456C4" w:rsidP="001456C4">
            <w:pPr>
              <w:pStyle w:val="Bezproreda"/>
              <w:jc w:val="both"/>
              <w:rPr>
                <w:rFonts w:asciiTheme="majorHAnsi" w:hAnsiTheme="majorHAnsi" w:cstheme="majorHAnsi"/>
                <w:sz w:val="22"/>
                <w:szCs w:val="22"/>
              </w:rPr>
            </w:pPr>
          </w:p>
          <w:p w14:paraId="16C2EF44" w14:textId="616C609D" w:rsidR="0079456F" w:rsidRDefault="005230D0" w:rsidP="00B451B4">
            <w:pPr>
              <w:pStyle w:val="Bezproreda"/>
              <w:jc w:val="both"/>
              <w:rPr>
                <w:rFonts w:asciiTheme="majorHAnsi" w:hAnsiTheme="majorHAnsi" w:cstheme="majorHAnsi"/>
                <w:sz w:val="22"/>
                <w:szCs w:val="22"/>
              </w:rPr>
            </w:pPr>
            <w:r>
              <w:rPr>
                <w:rFonts w:asciiTheme="majorHAnsi" w:hAnsiTheme="majorHAnsi" w:cstheme="majorHAnsi"/>
                <w:sz w:val="22"/>
                <w:szCs w:val="22"/>
              </w:rPr>
              <w:t>III. PRIJEDLOG ODLUKE</w:t>
            </w:r>
          </w:p>
          <w:p w14:paraId="1A3D68FB" w14:textId="263754F2" w:rsidR="001E24D3" w:rsidRDefault="005230D0" w:rsidP="00B451B4">
            <w:pPr>
              <w:pStyle w:val="Bezproreda"/>
              <w:jc w:val="both"/>
              <w:rPr>
                <w:rFonts w:asciiTheme="majorHAnsi" w:hAnsiTheme="majorHAnsi" w:cstheme="majorHAnsi"/>
                <w:sz w:val="22"/>
                <w:szCs w:val="22"/>
              </w:rPr>
            </w:pPr>
            <w:r w:rsidRPr="004A7607">
              <w:rPr>
                <w:rFonts w:asciiTheme="majorHAnsi" w:hAnsiTheme="majorHAnsi" w:cstheme="majorHAnsi"/>
                <w:sz w:val="22"/>
                <w:szCs w:val="22"/>
              </w:rPr>
              <w:t xml:space="preserve">Jedinstveni upravni odjel Grada Biograda na Moru izradio je tekst nacrta prijedloga </w:t>
            </w:r>
            <w:r w:rsidR="0079456F" w:rsidRPr="0079456F">
              <w:rPr>
                <w:rFonts w:asciiTheme="majorHAnsi" w:hAnsiTheme="majorHAnsi" w:cstheme="majorHAnsi"/>
                <w:sz w:val="22"/>
                <w:szCs w:val="22"/>
              </w:rPr>
              <w:t xml:space="preserve">Prijedlog </w:t>
            </w:r>
            <w:r w:rsidR="001E24D3" w:rsidRPr="001E24D3">
              <w:rPr>
                <w:rFonts w:asciiTheme="majorHAnsi" w:hAnsiTheme="majorHAnsi" w:cstheme="majorHAnsi"/>
                <w:sz w:val="22"/>
                <w:szCs w:val="22"/>
              </w:rPr>
              <w:t xml:space="preserve">Odluke </w:t>
            </w:r>
            <w:r w:rsidR="0089278C" w:rsidRPr="0089278C">
              <w:rPr>
                <w:rFonts w:asciiTheme="majorHAnsi" w:hAnsiTheme="majorHAnsi" w:cstheme="majorHAnsi"/>
                <w:sz w:val="22"/>
                <w:szCs w:val="22"/>
              </w:rPr>
              <w:t>o komunalnoj naknadi</w:t>
            </w:r>
            <w:r w:rsidRPr="004A7607">
              <w:rPr>
                <w:rFonts w:asciiTheme="majorHAnsi" w:hAnsiTheme="majorHAnsi" w:cstheme="majorHAnsi"/>
                <w:sz w:val="22"/>
                <w:szCs w:val="22"/>
              </w:rPr>
              <w:t xml:space="preserve">, te ga je uputio gradonačelniku Grada Biograda na Moru na nadležni postupak. </w:t>
            </w:r>
            <w:r w:rsidR="0089278C" w:rsidRPr="00596F81">
              <w:rPr>
                <w:rFonts w:asciiTheme="majorHAnsi" w:hAnsiTheme="majorHAnsi" w:cstheme="majorHAnsi"/>
                <w:sz w:val="22"/>
                <w:szCs w:val="22"/>
              </w:rPr>
              <w:t>Gradonačelnik Grada Biograda na Moru Zaključkom je utvrdio nacrt Prijedloga</w:t>
            </w:r>
            <w:r w:rsidR="0079456F" w:rsidRPr="0079456F">
              <w:rPr>
                <w:rFonts w:asciiTheme="majorHAnsi" w:hAnsiTheme="majorHAnsi" w:cstheme="majorHAnsi"/>
                <w:sz w:val="22"/>
                <w:szCs w:val="22"/>
              </w:rPr>
              <w:t xml:space="preserve"> </w:t>
            </w:r>
            <w:r w:rsidR="001E24D3" w:rsidRPr="001E24D3">
              <w:rPr>
                <w:rFonts w:asciiTheme="majorHAnsi" w:hAnsiTheme="majorHAnsi" w:cstheme="majorHAnsi"/>
                <w:sz w:val="22"/>
                <w:szCs w:val="22"/>
              </w:rPr>
              <w:t xml:space="preserve">Odluke </w:t>
            </w:r>
            <w:r w:rsidR="0089278C" w:rsidRPr="0089278C">
              <w:rPr>
                <w:rFonts w:asciiTheme="majorHAnsi" w:hAnsiTheme="majorHAnsi" w:cstheme="majorHAnsi"/>
                <w:sz w:val="22"/>
                <w:szCs w:val="22"/>
              </w:rPr>
              <w:t xml:space="preserve">o komunalnoj naknadi </w:t>
            </w:r>
            <w:r w:rsidRPr="004A7607">
              <w:rPr>
                <w:rFonts w:asciiTheme="majorHAnsi" w:hAnsiTheme="majorHAnsi" w:cstheme="majorHAnsi"/>
                <w:sz w:val="22"/>
                <w:szCs w:val="22"/>
              </w:rPr>
              <w:t>i isti upuću</w:t>
            </w:r>
            <w:r>
              <w:rPr>
                <w:rFonts w:asciiTheme="majorHAnsi" w:hAnsiTheme="majorHAnsi" w:cstheme="majorHAnsi"/>
                <w:sz w:val="22"/>
                <w:szCs w:val="22"/>
              </w:rPr>
              <w:t>je na internetsko savjetovanje.</w:t>
            </w:r>
          </w:p>
          <w:p w14:paraId="7D73EFBE" w14:textId="77777777" w:rsidR="001E24D3" w:rsidRDefault="001E24D3" w:rsidP="00B451B4">
            <w:pPr>
              <w:pStyle w:val="Bezproreda"/>
              <w:jc w:val="both"/>
              <w:rPr>
                <w:rFonts w:asciiTheme="majorHAnsi" w:hAnsiTheme="majorHAnsi" w:cstheme="majorHAnsi"/>
                <w:sz w:val="22"/>
                <w:szCs w:val="22"/>
              </w:rPr>
            </w:pPr>
          </w:p>
          <w:p w14:paraId="7D1EA526" w14:textId="02130DC9" w:rsidR="00B451B4" w:rsidRPr="00D16EA3" w:rsidRDefault="005230D0" w:rsidP="00B451B4">
            <w:pPr>
              <w:pStyle w:val="Bezproreda"/>
              <w:jc w:val="both"/>
              <w:rPr>
                <w:rFonts w:asciiTheme="majorHAnsi" w:hAnsiTheme="majorHAnsi" w:cstheme="majorHAnsi"/>
                <w:sz w:val="22"/>
                <w:szCs w:val="22"/>
              </w:rPr>
            </w:pPr>
            <w:r>
              <w:rPr>
                <w:rFonts w:asciiTheme="majorHAnsi" w:hAnsiTheme="majorHAnsi" w:cstheme="majorHAnsi"/>
                <w:sz w:val="22"/>
                <w:szCs w:val="22"/>
              </w:rPr>
              <w:t>IV</w:t>
            </w:r>
            <w:r w:rsidR="00B451B4" w:rsidRPr="00D16EA3">
              <w:rPr>
                <w:rFonts w:asciiTheme="majorHAnsi" w:hAnsiTheme="majorHAnsi" w:cstheme="majorHAnsi"/>
                <w:sz w:val="22"/>
                <w:szCs w:val="22"/>
              </w:rPr>
              <w:t>. SAVJETOVANJE SA ZAINTERESIRANOM JAVNOŠĆU</w:t>
            </w:r>
          </w:p>
          <w:p w14:paraId="2B9ADE23" w14:textId="7E5C7726" w:rsidR="00CA0915" w:rsidRDefault="00CA0915" w:rsidP="00322CCE">
            <w:pPr>
              <w:pStyle w:val="Bezproreda"/>
              <w:jc w:val="both"/>
              <w:rPr>
                <w:rFonts w:asciiTheme="majorHAnsi" w:hAnsiTheme="majorHAnsi" w:cstheme="majorHAnsi"/>
                <w:sz w:val="22"/>
                <w:szCs w:val="22"/>
              </w:rPr>
            </w:pPr>
            <w:r w:rsidRPr="00CA0915">
              <w:rPr>
                <w:rFonts w:asciiTheme="majorHAnsi" w:hAnsiTheme="majorHAnsi" w:cstheme="majorHAnsi"/>
                <w:sz w:val="22"/>
                <w:szCs w:val="22"/>
              </w:rPr>
              <w:t xml:space="preserve">Nacrt prijedloga </w:t>
            </w:r>
            <w:r w:rsidR="005230D0" w:rsidRPr="005230D0">
              <w:rPr>
                <w:rFonts w:asciiTheme="majorHAnsi" w:hAnsiTheme="majorHAnsi" w:cstheme="majorHAnsi"/>
                <w:sz w:val="22"/>
                <w:szCs w:val="22"/>
              </w:rPr>
              <w:t xml:space="preserve">Nacrt Prijedloga </w:t>
            </w:r>
            <w:r w:rsidR="001E24D3" w:rsidRPr="001E24D3">
              <w:rPr>
                <w:rFonts w:asciiTheme="majorHAnsi" w:hAnsiTheme="majorHAnsi" w:cstheme="majorHAnsi"/>
                <w:sz w:val="22"/>
                <w:szCs w:val="22"/>
              </w:rPr>
              <w:t xml:space="preserve">Odluke </w:t>
            </w:r>
            <w:r w:rsidR="0089278C" w:rsidRPr="0089278C">
              <w:rPr>
                <w:rFonts w:asciiTheme="majorHAnsi" w:hAnsiTheme="majorHAnsi" w:cstheme="majorHAnsi"/>
                <w:sz w:val="22"/>
                <w:szCs w:val="22"/>
              </w:rPr>
              <w:t>o komunalnoj naknadi</w:t>
            </w:r>
            <w:r w:rsidR="001456C4">
              <w:rPr>
                <w:rFonts w:asciiTheme="majorHAnsi" w:hAnsiTheme="majorHAnsi" w:cstheme="majorHAnsi"/>
                <w:sz w:val="22"/>
                <w:szCs w:val="22"/>
              </w:rPr>
              <w:t xml:space="preserve"> </w:t>
            </w:r>
            <w:r w:rsidRPr="00CA0915">
              <w:rPr>
                <w:rFonts w:asciiTheme="majorHAnsi" w:hAnsiTheme="majorHAnsi" w:cstheme="majorHAnsi"/>
                <w:sz w:val="22"/>
                <w:szCs w:val="22"/>
              </w:rPr>
              <w:t>upućuje se na internetsko savjetovanje sa zainteresiranom javnošću sukladno odredbama Zakona o pravu na pristup informacijama („Narodne novine“ broj 25/13., 85/15. i 69/22.) i Plana savjetovanja sa javnošću Grada Biograda na Moru za 2026. godinu te njegovim izmjenama i dopunama u trajanju od 30 dana.</w:t>
            </w:r>
          </w:p>
          <w:p w14:paraId="14348CC4" w14:textId="77777777" w:rsidR="0079456F" w:rsidRDefault="0079456F" w:rsidP="00322CCE">
            <w:pPr>
              <w:pStyle w:val="Bezproreda"/>
              <w:jc w:val="both"/>
              <w:rPr>
                <w:rFonts w:asciiTheme="majorHAnsi" w:hAnsiTheme="majorHAnsi" w:cstheme="majorHAnsi"/>
                <w:sz w:val="22"/>
                <w:szCs w:val="22"/>
              </w:rPr>
            </w:pPr>
          </w:p>
          <w:p w14:paraId="6F48B7E2" w14:textId="600AAA4F" w:rsidR="00C357AE" w:rsidRPr="008D25DD" w:rsidRDefault="00C357AE" w:rsidP="00322CCE">
            <w:pPr>
              <w:pStyle w:val="Bezproreda"/>
              <w:jc w:val="both"/>
              <w:rPr>
                <w:rFonts w:asciiTheme="majorHAnsi" w:hAnsiTheme="majorHAnsi" w:cstheme="majorHAnsi"/>
              </w:rPr>
            </w:pPr>
            <w:r>
              <w:rPr>
                <w:rFonts w:asciiTheme="majorHAnsi" w:hAnsiTheme="majorHAnsi" w:cstheme="majorHAnsi"/>
                <w:sz w:val="22"/>
                <w:szCs w:val="22"/>
              </w:rPr>
              <w:t>JEDINSTVENI UPRAVNI ODJEL</w:t>
            </w:r>
          </w:p>
        </w:tc>
      </w:tr>
    </w:tbl>
    <w:p w14:paraId="4B7B4DF7" w14:textId="77777777" w:rsidR="00D7201B" w:rsidRDefault="00D7201B" w:rsidP="00FD67ED">
      <w:pPr>
        <w:spacing w:after="0"/>
        <w:jc w:val="both"/>
        <w:rPr>
          <w:rFonts w:ascii="Calibri Light" w:hAnsi="Calibri Light"/>
        </w:rPr>
      </w:pPr>
    </w:p>
    <w:p w14:paraId="4B880903" w14:textId="77777777" w:rsidR="0089278C" w:rsidRDefault="0089278C" w:rsidP="00FD67ED">
      <w:pPr>
        <w:spacing w:after="0"/>
        <w:jc w:val="both"/>
        <w:rPr>
          <w:rFonts w:ascii="Calibri Light" w:hAnsi="Calibri Light"/>
        </w:rPr>
      </w:pPr>
    </w:p>
    <w:p w14:paraId="5AA1B610" w14:textId="77777777" w:rsidR="0089278C" w:rsidRDefault="0089278C" w:rsidP="00FD67ED">
      <w:pPr>
        <w:spacing w:after="0"/>
        <w:jc w:val="both"/>
        <w:rPr>
          <w:rFonts w:ascii="Calibri Light" w:hAnsi="Calibri Light"/>
        </w:rPr>
      </w:pPr>
    </w:p>
    <w:p w14:paraId="68FCE232" w14:textId="3CCE8A70" w:rsidR="005328C3" w:rsidRPr="005328C3" w:rsidRDefault="00D92742" w:rsidP="00FD67ED">
      <w:pPr>
        <w:spacing w:after="0"/>
        <w:jc w:val="both"/>
        <w:rPr>
          <w:rFonts w:ascii="Calibri Light" w:hAnsi="Calibri Light"/>
          <w:color w:val="0000FF"/>
          <w:u w:val="single"/>
        </w:rPr>
      </w:pPr>
      <w:r w:rsidRPr="004D477D">
        <w:rPr>
          <w:rFonts w:ascii="Calibri Light" w:hAnsi="Calibri Light"/>
        </w:rPr>
        <w:t>Pozivamo predstavnike zainteresir</w:t>
      </w:r>
      <w:r w:rsidR="001C6D11">
        <w:rPr>
          <w:rFonts w:ascii="Calibri Light" w:hAnsi="Calibri Light"/>
        </w:rPr>
        <w:t>ane javnosti da najkasnije do</w:t>
      </w:r>
      <w:r w:rsidR="00651B43">
        <w:rPr>
          <w:rFonts w:ascii="Calibri Light" w:hAnsi="Calibri Light"/>
        </w:rPr>
        <w:t xml:space="preserve"> </w:t>
      </w:r>
      <w:r w:rsidR="0089278C">
        <w:rPr>
          <w:rFonts w:ascii="Calibri Light" w:hAnsi="Calibri Light"/>
          <w:b/>
        </w:rPr>
        <w:t>26</w:t>
      </w:r>
      <w:r w:rsidR="001C07D8" w:rsidRPr="00C1045E">
        <w:rPr>
          <w:rFonts w:ascii="Calibri Light" w:hAnsi="Calibri Light"/>
          <w:b/>
        </w:rPr>
        <w:t xml:space="preserve">. </w:t>
      </w:r>
      <w:r w:rsidR="0089278C">
        <w:rPr>
          <w:rFonts w:ascii="Calibri Light" w:eastAsia="Calibri Light" w:hAnsi="Calibri Light"/>
          <w:b/>
          <w:lang w:eastAsia="hr-HR"/>
        </w:rPr>
        <w:t>srpnja</w:t>
      </w:r>
      <w:r w:rsidR="00322CCE" w:rsidRPr="00C1045E">
        <w:rPr>
          <w:rFonts w:ascii="Calibri Light" w:eastAsia="Calibri Light" w:hAnsi="Calibri Light"/>
          <w:b/>
          <w:lang w:eastAsia="hr-HR"/>
        </w:rPr>
        <w:t xml:space="preserve"> </w:t>
      </w:r>
      <w:r w:rsidR="00870B30">
        <w:rPr>
          <w:rFonts w:ascii="Calibri Light" w:hAnsi="Calibri Light"/>
          <w:b/>
        </w:rPr>
        <w:t>202</w:t>
      </w:r>
      <w:r w:rsidR="00BB11EC">
        <w:rPr>
          <w:rFonts w:ascii="Calibri Light" w:hAnsi="Calibri Light"/>
          <w:b/>
        </w:rPr>
        <w:t>6</w:t>
      </w:r>
      <w:r w:rsidR="001C07D8" w:rsidRPr="00C1045E">
        <w:rPr>
          <w:rFonts w:ascii="Calibri Light" w:hAnsi="Calibri Light"/>
          <w:b/>
        </w:rPr>
        <w:t>. godine</w:t>
      </w:r>
      <w:r w:rsidR="001C07D8">
        <w:rPr>
          <w:rFonts w:ascii="Calibri Light" w:hAnsi="Calibri Light"/>
        </w:rPr>
        <w:t xml:space="preserve"> </w:t>
      </w:r>
      <w:r w:rsidRPr="004D477D">
        <w:rPr>
          <w:rFonts w:ascii="Calibri Light" w:hAnsi="Calibri Light"/>
        </w:rPr>
        <w:t xml:space="preserve">dostave svoje komentare na </w:t>
      </w:r>
      <w:r w:rsidR="001C07D8" w:rsidRPr="000D7E2A">
        <w:rPr>
          <w:rFonts w:ascii="Calibri Light" w:hAnsi="Calibri Light"/>
          <w:b/>
        </w:rPr>
        <w:t>Nacrt</w:t>
      </w:r>
      <w:r w:rsidR="001C07D8" w:rsidRPr="00730D80">
        <w:rPr>
          <w:rFonts w:ascii="Calibri Light" w:hAnsi="Calibri Light"/>
        </w:rPr>
        <w:t xml:space="preserve"> </w:t>
      </w:r>
      <w:r w:rsidR="00ED337D" w:rsidRPr="00ED337D">
        <w:rPr>
          <w:rFonts w:ascii="Calibri Light" w:hAnsi="Calibri Light"/>
          <w:b/>
        </w:rPr>
        <w:t>Prijedlog</w:t>
      </w:r>
      <w:r w:rsidR="00ED337D">
        <w:rPr>
          <w:rFonts w:ascii="Calibri Light" w:hAnsi="Calibri Light"/>
          <w:b/>
        </w:rPr>
        <w:t>a</w:t>
      </w:r>
      <w:r w:rsidR="00ED337D" w:rsidRPr="00ED337D">
        <w:rPr>
          <w:rFonts w:ascii="Calibri Light" w:hAnsi="Calibri Light"/>
          <w:b/>
        </w:rPr>
        <w:t xml:space="preserve"> </w:t>
      </w:r>
      <w:r w:rsidR="001E24D3" w:rsidRPr="001E24D3">
        <w:rPr>
          <w:rFonts w:ascii="Calibri Light" w:hAnsi="Calibri Light"/>
          <w:b/>
          <w:szCs w:val="24"/>
        </w:rPr>
        <w:t xml:space="preserve">Odluke </w:t>
      </w:r>
      <w:r w:rsidR="0089278C" w:rsidRPr="0089278C">
        <w:rPr>
          <w:rFonts w:ascii="Calibri Light" w:hAnsi="Calibri Light"/>
          <w:b/>
          <w:szCs w:val="24"/>
        </w:rPr>
        <w:t xml:space="preserve">o komunalnoj naknadi </w:t>
      </w:r>
      <w:r w:rsidR="004552BC">
        <w:rPr>
          <w:rFonts w:ascii="Calibri Light" w:eastAsia="Calibri Light" w:hAnsi="Calibri Light"/>
        </w:rPr>
        <w:t>p</w:t>
      </w:r>
      <w:r w:rsidR="004552BC">
        <w:rPr>
          <w:rFonts w:ascii="Calibri Light" w:hAnsi="Calibri Light"/>
        </w:rPr>
        <w:t xml:space="preserve">utem </w:t>
      </w:r>
      <w:r w:rsidR="00625DC7">
        <w:rPr>
          <w:rFonts w:ascii="Calibri Light" w:hAnsi="Calibri Light"/>
        </w:rPr>
        <w:t>OBRASCA br.</w:t>
      </w:r>
      <w:r w:rsidR="004552BC" w:rsidRPr="00FE7A68">
        <w:rPr>
          <w:rFonts w:ascii="Calibri Light" w:hAnsi="Calibri Light"/>
        </w:rPr>
        <w:t>2. - sudjelovanje u internetskom savjetovanju o nacrtu odluke, drugog općeg akta ili dokumenta za koje se provodi savjetovanje</w:t>
      </w:r>
      <w:r w:rsidR="004552BC">
        <w:rPr>
          <w:rFonts w:ascii="Calibri Light" w:hAnsi="Calibri Light"/>
        </w:rPr>
        <w:t xml:space="preserve"> na e-mail: </w:t>
      </w:r>
      <w:hyperlink r:id="rId9" w:history="1">
        <w:r w:rsidR="00FF72B3" w:rsidRPr="00BE7912">
          <w:rPr>
            <w:rStyle w:val="Hiperveza"/>
            <w:rFonts w:ascii="Calibri Light" w:hAnsi="Calibri Light"/>
          </w:rPr>
          <w:t>savjetovanje@biogradnamoru.hr</w:t>
        </w:r>
      </w:hyperlink>
    </w:p>
    <w:sectPr w:rsidR="005328C3" w:rsidRPr="005328C3" w:rsidSect="004D477D">
      <w:footerReference w:type="default" r:id="rId10"/>
      <w:pgSz w:w="11906" w:h="16838"/>
      <w:pgMar w:top="426"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2EAA4" w14:textId="77777777" w:rsidR="003A7397" w:rsidRDefault="003A7397">
      <w:pPr>
        <w:spacing w:after="0" w:line="240" w:lineRule="auto"/>
      </w:pPr>
      <w:r>
        <w:separator/>
      </w:r>
    </w:p>
  </w:endnote>
  <w:endnote w:type="continuationSeparator" w:id="0">
    <w:p w14:paraId="4E6464AD" w14:textId="77777777" w:rsidR="003A7397" w:rsidRDefault="003A7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6571" w14:textId="77777777" w:rsidR="00103292" w:rsidRDefault="00103292" w:rsidP="00103292">
    <w:pPr>
      <w:spacing w:after="0" w:line="240" w:lineRule="auto"/>
      <w:ind w:firstLine="709"/>
      <w:jc w:val="both"/>
      <w:rPr>
        <w:rFonts w:ascii="Calibri Light" w:hAnsi="Calibri Light"/>
        <w:i/>
        <w:sz w:val="20"/>
        <w:szCs w:val="20"/>
      </w:rPr>
    </w:pPr>
    <w:r w:rsidRPr="00103292">
      <w:rPr>
        <w:rFonts w:ascii="Calibri Light" w:hAnsi="Calibri Light"/>
        <w:i/>
        <w:sz w:val="20"/>
        <w:szCs w:val="20"/>
      </w:rPr>
      <w:t>Po završetku savjetovanja, svi pristigli doprinosi bit će javno dostupni na internetskoj stranici Grada Biograda na Moru, te priloženi uz prijedlog akta o kojem će raspravljati Gradsko vijeće Grada Biograda na Moru.</w:t>
    </w:r>
  </w:p>
  <w:p w14:paraId="1F2B8714" w14:textId="77777777" w:rsidR="00103292" w:rsidRPr="00103292" w:rsidRDefault="00103292" w:rsidP="00103292">
    <w:pPr>
      <w:spacing w:after="0" w:line="240" w:lineRule="auto"/>
      <w:ind w:firstLine="709"/>
      <w:jc w:val="both"/>
      <w:rPr>
        <w:rFonts w:ascii="Calibri Light" w:hAnsi="Calibri Light"/>
        <w:i/>
        <w:sz w:val="20"/>
        <w:szCs w:val="20"/>
      </w:rPr>
    </w:pPr>
    <w:r w:rsidRPr="00103292">
      <w:rPr>
        <w:rFonts w:ascii="Calibri Light" w:hAnsi="Calibri Light"/>
        <w:i/>
        <w:sz w:val="20"/>
        <w:szCs w:val="20"/>
      </w:rPr>
      <w:t>Ukoliko ne želite da Vaš doprinos bude javno objavljen, molimo Vas da to jasno</w:t>
    </w:r>
    <w:r w:rsidR="00860F89">
      <w:rPr>
        <w:rFonts w:ascii="Calibri Light" w:hAnsi="Calibri Light"/>
        <w:i/>
        <w:sz w:val="20"/>
        <w:szCs w:val="20"/>
      </w:rPr>
      <w:t xml:space="preserve"> istaknete pri dostavi obrasca.</w:t>
    </w:r>
  </w:p>
  <w:p w14:paraId="63E9DABD" w14:textId="1E9D4E51" w:rsidR="003658E8" w:rsidRDefault="00103292" w:rsidP="003658E8">
    <w:pPr>
      <w:spacing w:after="0" w:line="240" w:lineRule="auto"/>
      <w:ind w:firstLine="709"/>
      <w:jc w:val="both"/>
      <w:rPr>
        <w:rFonts w:ascii="Calibri Light" w:hAnsi="Calibri Light"/>
        <w:i/>
        <w:sz w:val="20"/>
        <w:szCs w:val="20"/>
      </w:rPr>
    </w:pPr>
    <w:r w:rsidRPr="00B35372">
      <w:rPr>
        <w:rFonts w:ascii="Calibri Light" w:hAnsi="Calibri Light"/>
        <w:i/>
        <w:sz w:val="20"/>
        <w:szCs w:val="20"/>
      </w:rPr>
      <w:t xml:space="preserve">Zahvaljujemo na doprinosu u izradi što kvalitetnijeg </w:t>
    </w:r>
    <w:r w:rsidRPr="00730D80">
      <w:rPr>
        <w:rFonts w:ascii="Calibri Light" w:hAnsi="Calibri Light"/>
        <w:i/>
        <w:sz w:val="20"/>
        <w:szCs w:val="20"/>
      </w:rPr>
      <w:t>Nacrta</w:t>
    </w:r>
    <w:r w:rsidR="001C07D8" w:rsidRPr="00730D80">
      <w:rPr>
        <w:rFonts w:ascii="Calibri Light" w:hAnsi="Calibri Light"/>
        <w:i/>
        <w:sz w:val="20"/>
        <w:szCs w:val="20"/>
      </w:rPr>
      <w:t xml:space="preserve"> </w:t>
    </w:r>
    <w:r w:rsidR="007C7024">
      <w:rPr>
        <w:rFonts w:ascii="Calibri Light" w:hAnsi="Calibri Light"/>
        <w:i/>
        <w:sz w:val="20"/>
        <w:szCs w:val="20"/>
      </w:rPr>
      <w:t xml:space="preserve">Prijedloga </w:t>
    </w:r>
    <w:r w:rsidR="001E24D3" w:rsidRPr="001E24D3">
      <w:rPr>
        <w:rFonts w:ascii="Calibri Light" w:hAnsi="Calibri Light"/>
        <w:i/>
        <w:color w:val="000000"/>
        <w:sz w:val="20"/>
        <w:szCs w:val="20"/>
      </w:rPr>
      <w:t xml:space="preserve">Odluke </w:t>
    </w:r>
    <w:r w:rsidR="0089278C" w:rsidRPr="0089278C">
      <w:rPr>
        <w:rFonts w:ascii="Calibri Light" w:hAnsi="Calibri Light"/>
        <w:i/>
        <w:color w:val="000000"/>
        <w:sz w:val="20"/>
        <w:szCs w:val="20"/>
      </w:rPr>
      <w:t>o komunalnoj naknadi</w:t>
    </w:r>
    <w:r w:rsidR="0078181B">
      <w:rPr>
        <w:rFonts w:ascii="Calibri Light" w:hAnsi="Calibri Light"/>
        <w:i/>
        <w:color w:val="000000"/>
        <w:sz w:val="20"/>
        <w:szCs w:val="20"/>
      </w:rPr>
      <w:t>.</w:t>
    </w:r>
  </w:p>
  <w:p w14:paraId="1D7961A6" w14:textId="77777777" w:rsidR="00F349F7" w:rsidRPr="005D5276" w:rsidRDefault="00103292" w:rsidP="003658E8">
    <w:pPr>
      <w:spacing w:after="0" w:line="240" w:lineRule="auto"/>
      <w:ind w:firstLine="709"/>
      <w:jc w:val="both"/>
      <w:rPr>
        <w:sz w:val="20"/>
      </w:rPr>
    </w:pPr>
    <w:r w:rsidRPr="005D5276">
      <w:rPr>
        <w:rFonts w:ascii="Calibri Light" w:hAnsi="Calibri Light"/>
        <w:i/>
        <w:sz w:val="20"/>
      </w:rPr>
      <w:t>Obrazac br. 1. - dokument za internetsko savjetovanje o nacrtu odluke,</w:t>
    </w:r>
    <w:r w:rsidR="005D5276">
      <w:rPr>
        <w:rFonts w:ascii="Calibri Light" w:hAnsi="Calibri Light"/>
        <w:i/>
        <w:sz w:val="20"/>
      </w:rPr>
      <w:t xml:space="preserve"> drugog općeg akta ili dokumenta.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17467" w14:textId="77777777" w:rsidR="003A7397" w:rsidRDefault="003A7397">
      <w:pPr>
        <w:spacing w:after="0" w:line="240" w:lineRule="auto"/>
      </w:pPr>
      <w:r>
        <w:separator/>
      </w:r>
    </w:p>
  </w:footnote>
  <w:footnote w:type="continuationSeparator" w:id="0">
    <w:p w14:paraId="48FD50B8" w14:textId="77777777" w:rsidR="003A7397" w:rsidRDefault="003A73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76D"/>
    <w:multiLevelType w:val="hybridMultilevel"/>
    <w:tmpl w:val="A09AA81E"/>
    <w:lvl w:ilvl="0" w:tplc="E4F8BE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75E15"/>
    <w:multiLevelType w:val="hybridMultilevel"/>
    <w:tmpl w:val="500A003E"/>
    <w:lvl w:ilvl="0" w:tplc="843C547A">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08B5F29"/>
    <w:multiLevelType w:val="hybridMultilevel"/>
    <w:tmpl w:val="00CCDAD6"/>
    <w:lvl w:ilvl="0" w:tplc="24D8B460">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1B21"/>
    <w:multiLevelType w:val="hybridMultilevel"/>
    <w:tmpl w:val="E42C29C6"/>
    <w:lvl w:ilvl="0" w:tplc="7D5E03A0">
      <w:numFmt w:val="bullet"/>
      <w:lvlText w:val="-"/>
      <w:lvlJc w:val="left"/>
      <w:pPr>
        <w:ind w:left="1440" w:hanging="360"/>
      </w:pPr>
      <w:rPr>
        <w:rFonts w:ascii="Calibri Light" w:eastAsia="Calibri Light" w:hAnsi="Calibri Light" w:cs="Calibri Light"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664FED"/>
    <w:multiLevelType w:val="hybridMultilevel"/>
    <w:tmpl w:val="172AFBB2"/>
    <w:lvl w:ilvl="0" w:tplc="24D8B460">
      <w:start w:val="1"/>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366A9F"/>
    <w:multiLevelType w:val="hybridMultilevel"/>
    <w:tmpl w:val="5990565C"/>
    <w:lvl w:ilvl="0" w:tplc="843C547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C73EF"/>
    <w:multiLevelType w:val="hybridMultilevel"/>
    <w:tmpl w:val="4F62B8E2"/>
    <w:lvl w:ilvl="0" w:tplc="247C1E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F154F4"/>
    <w:multiLevelType w:val="hybridMultilevel"/>
    <w:tmpl w:val="9C9A3242"/>
    <w:lvl w:ilvl="0" w:tplc="041A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C1562D"/>
    <w:multiLevelType w:val="hybridMultilevel"/>
    <w:tmpl w:val="1340C400"/>
    <w:lvl w:ilvl="0" w:tplc="7D5E03A0">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F023A3"/>
    <w:multiLevelType w:val="hybridMultilevel"/>
    <w:tmpl w:val="A93AC18A"/>
    <w:lvl w:ilvl="0" w:tplc="843C547A">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06154E7"/>
    <w:multiLevelType w:val="hybridMultilevel"/>
    <w:tmpl w:val="7474208E"/>
    <w:lvl w:ilvl="0" w:tplc="1FDE10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C57AB7"/>
    <w:multiLevelType w:val="hybridMultilevel"/>
    <w:tmpl w:val="B0262C28"/>
    <w:lvl w:ilvl="0" w:tplc="53DEBE4E">
      <w:start w:val="1"/>
      <w:numFmt w:val="upperRoman"/>
      <w:lvlText w:val="%1."/>
      <w:lvlJc w:val="left"/>
      <w:pPr>
        <w:ind w:left="1080" w:hanging="720"/>
      </w:pPr>
      <w:rPr>
        <w:rFonts w:hint="default"/>
      </w:rPr>
    </w:lvl>
    <w:lvl w:ilvl="1" w:tplc="5D48140C">
      <w:numFmt w:val="bullet"/>
      <w:lvlText w:val="-"/>
      <w:lvlJc w:val="left"/>
      <w:pPr>
        <w:ind w:left="1440" w:hanging="360"/>
      </w:pPr>
      <w:rPr>
        <w:rFonts w:ascii="Calibri Light" w:eastAsia="Calibri Light" w:hAnsi="Calibri Light" w:cstheme="maj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940B06"/>
    <w:multiLevelType w:val="hybridMultilevel"/>
    <w:tmpl w:val="51E8C27A"/>
    <w:lvl w:ilvl="0" w:tplc="7D5E03A0">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7338458">
    <w:abstractNumId w:val="9"/>
  </w:num>
  <w:num w:numId="2" w16cid:durableId="1269776254">
    <w:abstractNumId w:val="1"/>
  </w:num>
  <w:num w:numId="3" w16cid:durableId="613563775">
    <w:abstractNumId w:val="5"/>
  </w:num>
  <w:num w:numId="4" w16cid:durableId="1290018183">
    <w:abstractNumId w:val="12"/>
  </w:num>
  <w:num w:numId="5" w16cid:durableId="1011762740">
    <w:abstractNumId w:val="0"/>
  </w:num>
  <w:num w:numId="6" w16cid:durableId="314459397">
    <w:abstractNumId w:val="7"/>
  </w:num>
  <w:num w:numId="7" w16cid:durableId="197209859">
    <w:abstractNumId w:val="4"/>
  </w:num>
  <w:num w:numId="8" w16cid:durableId="1263759460">
    <w:abstractNumId w:val="6"/>
  </w:num>
  <w:num w:numId="9" w16cid:durableId="93862972">
    <w:abstractNumId w:val="10"/>
  </w:num>
  <w:num w:numId="10" w16cid:durableId="1377854951">
    <w:abstractNumId w:val="2"/>
  </w:num>
  <w:num w:numId="11" w16cid:durableId="1261796629">
    <w:abstractNumId w:val="11"/>
  </w:num>
  <w:num w:numId="12" w16cid:durableId="1786773512">
    <w:abstractNumId w:val="3"/>
  </w:num>
  <w:num w:numId="13" w16cid:durableId="1475179127">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742"/>
    <w:rsid w:val="00012C3F"/>
    <w:rsid w:val="00026DC6"/>
    <w:rsid w:val="00047190"/>
    <w:rsid w:val="00054ADA"/>
    <w:rsid w:val="00071E96"/>
    <w:rsid w:val="00076B16"/>
    <w:rsid w:val="00086AF3"/>
    <w:rsid w:val="00092FB8"/>
    <w:rsid w:val="0009419A"/>
    <w:rsid w:val="000B3414"/>
    <w:rsid w:val="000C60BA"/>
    <w:rsid w:val="000C66A5"/>
    <w:rsid w:val="000C6ABD"/>
    <w:rsid w:val="000D67F8"/>
    <w:rsid w:val="000D7E2A"/>
    <w:rsid w:val="000E5ECB"/>
    <w:rsid w:val="000F3585"/>
    <w:rsid w:val="00103292"/>
    <w:rsid w:val="00122374"/>
    <w:rsid w:val="00133084"/>
    <w:rsid w:val="00140025"/>
    <w:rsid w:val="00140AE9"/>
    <w:rsid w:val="001456C4"/>
    <w:rsid w:val="00185E4A"/>
    <w:rsid w:val="001C07D8"/>
    <w:rsid w:val="001C6D11"/>
    <w:rsid w:val="001D331A"/>
    <w:rsid w:val="001D6FD3"/>
    <w:rsid w:val="001E24D3"/>
    <w:rsid w:val="001E2A7F"/>
    <w:rsid w:val="001F18EF"/>
    <w:rsid w:val="001F5296"/>
    <w:rsid w:val="001F7509"/>
    <w:rsid w:val="00214A2C"/>
    <w:rsid w:val="002202A6"/>
    <w:rsid w:val="00221A2B"/>
    <w:rsid w:val="002402B9"/>
    <w:rsid w:val="002477AC"/>
    <w:rsid w:val="0025207C"/>
    <w:rsid w:val="00263852"/>
    <w:rsid w:val="0027017B"/>
    <w:rsid w:val="0027791C"/>
    <w:rsid w:val="002815E5"/>
    <w:rsid w:val="0029317B"/>
    <w:rsid w:val="002931BD"/>
    <w:rsid w:val="002A5083"/>
    <w:rsid w:val="002B129D"/>
    <w:rsid w:val="002B30EC"/>
    <w:rsid w:val="002B4CA6"/>
    <w:rsid w:val="002E08FC"/>
    <w:rsid w:val="002E39C3"/>
    <w:rsid w:val="002E41FD"/>
    <w:rsid w:val="002F44A8"/>
    <w:rsid w:val="003124FE"/>
    <w:rsid w:val="00315FBE"/>
    <w:rsid w:val="00316EA9"/>
    <w:rsid w:val="00322CCE"/>
    <w:rsid w:val="00351F33"/>
    <w:rsid w:val="00353CED"/>
    <w:rsid w:val="00357BC0"/>
    <w:rsid w:val="003658E8"/>
    <w:rsid w:val="00381D63"/>
    <w:rsid w:val="00382E8F"/>
    <w:rsid w:val="0038472F"/>
    <w:rsid w:val="003851B7"/>
    <w:rsid w:val="00387BA4"/>
    <w:rsid w:val="003975C2"/>
    <w:rsid w:val="003A377F"/>
    <w:rsid w:val="003A5B67"/>
    <w:rsid w:val="003A6F05"/>
    <w:rsid w:val="003A7397"/>
    <w:rsid w:val="003B1E5B"/>
    <w:rsid w:val="003C76DC"/>
    <w:rsid w:val="003C7749"/>
    <w:rsid w:val="003D2B29"/>
    <w:rsid w:val="003E14BA"/>
    <w:rsid w:val="003F2CF8"/>
    <w:rsid w:val="003F383F"/>
    <w:rsid w:val="00417AD7"/>
    <w:rsid w:val="0042528D"/>
    <w:rsid w:val="004406DA"/>
    <w:rsid w:val="0045445B"/>
    <w:rsid w:val="004552BC"/>
    <w:rsid w:val="00470D9F"/>
    <w:rsid w:val="004920F5"/>
    <w:rsid w:val="004A7607"/>
    <w:rsid w:val="004C17DE"/>
    <w:rsid w:val="004C5064"/>
    <w:rsid w:val="004C7EE8"/>
    <w:rsid w:val="004D477D"/>
    <w:rsid w:val="004D4D4E"/>
    <w:rsid w:val="004D665D"/>
    <w:rsid w:val="004E37E2"/>
    <w:rsid w:val="004F3090"/>
    <w:rsid w:val="004F7A72"/>
    <w:rsid w:val="00507249"/>
    <w:rsid w:val="00514DC7"/>
    <w:rsid w:val="005230D0"/>
    <w:rsid w:val="005328C3"/>
    <w:rsid w:val="00542BCE"/>
    <w:rsid w:val="005610FB"/>
    <w:rsid w:val="00561143"/>
    <w:rsid w:val="005945EE"/>
    <w:rsid w:val="005C6FA0"/>
    <w:rsid w:val="005D5276"/>
    <w:rsid w:val="005D61B5"/>
    <w:rsid w:val="005E112D"/>
    <w:rsid w:val="005F217B"/>
    <w:rsid w:val="00606FAE"/>
    <w:rsid w:val="00615F47"/>
    <w:rsid w:val="00617042"/>
    <w:rsid w:val="00625DC7"/>
    <w:rsid w:val="00640530"/>
    <w:rsid w:val="00651B43"/>
    <w:rsid w:val="00672FA4"/>
    <w:rsid w:val="006758AE"/>
    <w:rsid w:val="006964CD"/>
    <w:rsid w:val="00696C6D"/>
    <w:rsid w:val="006A32A3"/>
    <w:rsid w:val="006B3D94"/>
    <w:rsid w:val="006B5089"/>
    <w:rsid w:val="006D2DC4"/>
    <w:rsid w:val="006E11CD"/>
    <w:rsid w:val="006E3FF2"/>
    <w:rsid w:val="006E5203"/>
    <w:rsid w:val="006F34D8"/>
    <w:rsid w:val="006F4C9B"/>
    <w:rsid w:val="006F65D3"/>
    <w:rsid w:val="007037A1"/>
    <w:rsid w:val="007160CB"/>
    <w:rsid w:val="00721FFB"/>
    <w:rsid w:val="00724B24"/>
    <w:rsid w:val="007252B9"/>
    <w:rsid w:val="00730D80"/>
    <w:rsid w:val="00733143"/>
    <w:rsid w:val="00735418"/>
    <w:rsid w:val="00744758"/>
    <w:rsid w:val="0076240B"/>
    <w:rsid w:val="00772196"/>
    <w:rsid w:val="0078181B"/>
    <w:rsid w:val="007822AD"/>
    <w:rsid w:val="00782E2A"/>
    <w:rsid w:val="007852A4"/>
    <w:rsid w:val="0079456F"/>
    <w:rsid w:val="00795523"/>
    <w:rsid w:val="007C074F"/>
    <w:rsid w:val="007C7024"/>
    <w:rsid w:val="007D29E1"/>
    <w:rsid w:val="007D4951"/>
    <w:rsid w:val="007E405F"/>
    <w:rsid w:val="007F4ABE"/>
    <w:rsid w:val="00804948"/>
    <w:rsid w:val="00814E08"/>
    <w:rsid w:val="0082059A"/>
    <w:rsid w:val="00825601"/>
    <w:rsid w:val="0083794E"/>
    <w:rsid w:val="00847AC2"/>
    <w:rsid w:val="00855BFA"/>
    <w:rsid w:val="00860F89"/>
    <w:rsid w:val="0086248B"/>
    <w:rsid w:val="00870B30"/>
    <w:rsid w:val="008726EC"/>
    <w:rsid w:val="00877CC8"/>
    <w:rsid w:val="0089278C"/>
    <w:rsid w:val="008A3CCB"/>
    <w:rsid w:val="008A66E1"/>
    <w:rsid w:val="008C43D7"/>
    <w:rsid w:val="008D25DD"/>
    <w:rsid w:val="008D2D21"/>
    <w:rsid w:val="008D547F"/>
    <w:rsid w:val="008E210A"/>
    <w:rsid w:val="008E75E8"/>
    <w:rsid w:val="00901F78"/>
    <w:rsid w:val="00904FF5"/>
    <w:rsid w:val="009109C0"/>
    <w:rsid w:val="00925404"/>
    <w:rsid w:val="00944918"/>
    <w:rsid w:val="00960206"/>
    <w:rsid w:val="00961ED0"/>
    <w:rsid w:val="009A4297"/>
    <w:rsid w:val="009B09FA"/>
    <w:rsid w:val="009C6D26"/>
    <w:rsid w:val="009E400E"/>
    <w:rsid w:val="009E4663"/>
    <w:rsid w:val="00A156A8"/>
    <w:rsid w:val="00A168BC"/>
    <w:rsid w:val="00A23B32"/>
    <w:rsid w:val="00A562DD"/>
    <w:rsid w:val="00A75C0F"/>
    <w:rsid w:val="00A768A7"/>
    <w:rsid w:val="00A82A4A"/>
    <w:rsid w:val="00A97D16"/>
    <w:rsid w:val="00AB7B7E"/>
    <w:rsid w:val="00AC428C"/>
    <w:rsid w:val="00AC7255"/>
    <w:rsid w:val="00AD4937"/>
    <w:rsid w:val="00B03057"/>
    <w:rsid w:val="00B266C9"/>
    <w:rsid w:val="00B26D6D"/>
    <w:rsid w:val="00B348DB"/>
    <w:rsid w:val="00B35372"/>
    <w:rsid w:val="00B451B4"/>
    <w:rsid w:val="00B53221"/>
    <w:rsid w:val="00B83376"/>
    <w:rsid w:val="00B84B02"/>
    <w:rsid w:val="00BA3CDC"/>
    <w:rsid w:val="00BB11EC"/>
    <w:rsid w:val="00BD1C6D"/>
    <w:rsid w:val="00BD3A01"/>
    <w:rsid w:val="00BD7C80"/>
    <w:rsid w:val="00C05CBD"/>
    <w:rsid w:val="00C1045E"/>
    <w:rsid w:val="00C125D3"/>
    <w:rsid w:val="00C15DE2"/>
    <w:rsid w:val="00C33F89"/>
    <w:rsid w:val="00C357AE"/>
    <w:rsid w:val="00C37697"/>
    <w:rsid w:val="00C505AF"/>
    <w:rsid w:val="00C57C32"/>
    <w:rsid w:val="00C673B4"/>
    <w:rsid w:val="00C83EF9"/>
    <w:rsid w:val="00C856A2"/>
    <w:rsid w:val="00CA0915"/>
    <w:rsid w:val="00CB1975"/>
    <w:rsid w:val="00CC0271"/>
    <w:rsid w:val="00CD492B"/>
    <w:rsid w:val="00CD605A"/>
    <w:rsid w:val="00CF6FF7"/>
    <w:rsid w:val="00D11CC8"/>
    <w:rsid w:val="00D158D4"/>
    <w:rsid w:val="00D16EA3"/>
    <w:rsid w:val="00D256DB"/>
    <w:rsid w:val="00D55128"/>
    <w:rsid w:val="00D55DC4"/>
    <w:rsid w:val="00D61AB0"/>
    <w:rsid w:val="00D7201B"/>
    <w:rsid w:val="00D74777"/>
    <w:rsid w:val="00D7514B"/>
    <w:rsid w:val="00D7523E"/>
    <w:rsid w:val="00D834E9"/>
    <w:rsid w:val="00D8439E"/>
    <w:rsid w:val="00D86F08"/>
    <w:rsid w:val="00D92742"/>
    <w:rsid w:val="00D938E1"/>
    <w:rsid w:val="00DA42E3"/>
    <w:rsid w:val="00DC013C"/>
    <w:rsid w:val="00DC2CA9"/>
    <w:rsid w:val="00DD1CC3"/>
    <w:rsid w:val="00DD5AEA"/>
    <w:rsid w:val="00DE62EB"/>
    <w:rsid w:val="00DF116B"/>
    <w:rsid w:val="00DF1EBD"/>
    <w:rsid w:val="00DF609B"/>
    <w:rsid w:val="00DF6ACC"/>
    <w:rsid w:val="00E1577B"/>
    <w:rsid w:val="00E23107"/>
    <w:rsid w:val="00E36F60"/>
    <w:rsid w:val="00E41009"/>
    <w:rsid w:val="00E50418"/>
    <w:rsid w:val="00E709E0"/>
    <w:rsid w:val="00E71977"/>
    <w:rsid w:val="00E7632C"/>
    <w:rsid w:val="00E975C3"/>
    <w:rsid w:val="00EA700A"/>
    <w:rsid w:val="00EB5098"/>
    <w:rsid w:val="00EB7893"/>
    <w:rsid w:val="00ED337D"/>
    <w:rsid w:val="00ED43AD"/>
    <w:rsid w:val="00EE2C4C"/>
    <w:rsid w:val="00F17CC6"/>
    <w:rsid w:val="00F203D2"/>
    <w:rsid w:val="00F31EB9"/>
    <w:rsid w:val="00F349F7"/>
    <w:rsid w:val="00F35D02"/>
    <w:rsid w:val="00F36527"/>
    <w:rsid w:val="00F605CC"/>
    <w:rsid w:val="00F6168D"/>
    <w:rsid w:val="00F87C00"/>
    <w:rsid w:val="00F91119"/>
    <w:rsid w:val="00FA2F67"/>
    <w:rsid w:val="00FB549E"/>
    <w:rsid w:val="00FB691E"/>
    <w:rsid w:val="00FC1929"/>
    <w:rsid w:val="00FC62E4"/>
    <w:rsid w:val="00FD67ED"/>
    <w:rsid w:val="00FE2EFF"/>
    <w:rsid w:val="00FE56DA"/>
    <w:rsid w:val="00FE7A68"/>
    <w:rsid w:val="00FF1176"/>
    <w:rsid w:val="00FF3E84"/>
    <w:rsid w:val="00FF5046"/>
    <w:rsid w:val="00FF72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34AB2"/>
  <w15:chartTrackingRefBased/>
  <w15:docId w15:val="{9C1AD4DC-898D-458A-9919-74F8DB13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Calibri Light"/>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Naslov3">
    <w:name w:val="heading 3"/>
    <w:basedOn w:val="Normal"/>
    <w:link w:val="Naslov3Char"/>
    <w:uiPriority w:val="9"/>
    <w:unhideWhenUsed/>
    <w:qFormat/>
    <w:rsid w:val="00EE2C4C"/>
    <w:pPr>
      <w:spacing w:before="100" w:beforeAutospacing="1" w:after="100" w:afterAutospacing="1" w:line="240" w:lineRule="auto"/>
      <w:outlineLvl w:val="2"/>
    </w:pPr>
    <w:rPr>
      <w:rFonts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D92742"/>
    <w:rPr>
      <w:rFonts w:eastAsia="Calibri Ligh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eza">
    <w:name w:val="Hyperlink"/>
    <w:uiPriority w:val="99"/>
    <w:unhideWhenUsed/>
    <w:rsid w:val="00D92742"/>
    <w:rPr>
      <w:color w:val="0000FF"/>
      <w:u w:val="single"/>
    </w:rPr>
  </w:style>
  <w:style w:type="paragraph" w:styleId="StandardWeb">
    <w:name w:val="Normal (Web)"/>
    <w:basedOn w:val="Normal"/>
    <w:uiPriority w:val="99"/>
    <w:unhideWhenUsed/>
    <w:rsid w:val="00D92742"/>
    <w:pPr>
      <w:spacing w:before="100" w:beforeAutospacing="1" w:after="100" w:afterAutospacing="1" w:line="240" w:lineRule="auto"/>
      <w:jc w:val="both"/>
    </w:pPr>
    <w:rPr>
      <w:rFonts w:ascii="Calibri Light" w:eastAsia="Calibri Light" w:hAnsi="Calibri Light"/>
      <w:sz w:val="24"/>
      <w:szCs w:val="24"/>
      <w:lang w:eastAsia="hr-HR"/>
    </w:rPr>
  </w:style>
  <w:style w:type="paragraph" w:styleId="Podnoje">
    <w:name w:val="footer"/>
    <w:basedOn w:val="Normal"/>
    <w:link w:val="PodnojeChar"/>
    <w:uiPriority w:val="99"/>
    <w:unhideWhenUsed/>
    <w:rsid w:val="00D92742"/>
    <w:pPr>
      <w:tabs>
        <w:tab w:val="center" w:pos="4536"/>
        <w:tab w:val="right" w:pos="9072"/>
      </w:tabs>
      <w:spacing w:after="0" w:line="240" w:lineRule="auto"/>
    </w:pPr>
    <w:rPr>
      <w:rFonts w:eastAsia="Calibri Light"/>
      <w:sz w:val="20"/>
      <w:szCs w:val="20"/>
      <w:lang w:val="x-none" w:eastAsia="hr-HR"/>
    </w:rPr>
  </w:style>
  <w:style w:type="character" w:customStyle="1" w:styleId="PodnojeChar">
    <w:name w:val="Podnožje Char"/>
    <w:link w:val="Podnoje"/>
    <w:uiPriority w:val="99"/>
    <w:rsid w:val="00D92742"/>
    <w:rPr>
      <w:rFonts w:eastAsia="Calibri Light"/>
      <w:lang w:eastAsia="hr-HR"/>
    </w:rPr>
  </w:style>
  <w:style w:type="paragraph" w:styleId="Odlomakpopisa">
    <w:name w:val="List Paragraph"/>
    <w:basedOn w:val="Normal"/>
    <w:uiPriority w:val="34"/>
    <w:qFormat/>
    <w:rsid w:val="00D92742"/>
    <w:pPr>
      <w:ind w:left="720"/>
      <w:contextualSpacing/>
    </w:pPr>
    <w:rPr>
      <w:rFonts w:eastAsia="Calibri Light"/>
      <w:lang w:eastAsia="hr-HR"/>
    </w:rPr>
  </w:style>
  <w:style w:type="paragraph" w:styleId="Zaglavlje">
    <w:name w:val="header"/>
    <w:basedOn w:val="Normal"/>
    <w:link w:val="ZaglavljeChar"/>
    <w:uiPriority w:val="99"/>
    <w:unhideWhenUsed/>
    <w:rsid w:val="00855BF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55BFA"/>
  </w:style>
  <w:style w:type="character" w:styleId="SlijeenaHiperveza">
    <w:name w:val="FollowedHyperlink"/>
    <w:uiPriority w:val="99"/>
    <w:semiHidden/>
    <w:unhideWhenUsed/>
    <w:rsid w:val="004552BC"/>
    <w:rPr>
      <w:color w:val="800080"/>
      <w:u w:val="single"/>
    </w:rPr>
  </w:style>
  <w:style w:type="paragraph" w:styleId="Bezproreda">
    <w:name w:val="No Spacing"/>
    <w:link w:val="BezproredaChar"/>
    <w:uiPriority w:val="1"/>
    <w:qFormat/>
    <w:rsid w:val="001C07D8"/>
    <w:rPr>
      <w:rFonts w:ascii="Calibri Light" w:eastAsia="Calibri Light" w:hAnsi="Calibri Light"/>
      <w:sz w:val="24"/>
      <w:szCs w:val="24"/>
    </w:rPr>
  </w:style>
  <w:style w:type="character" w:customStyle="1" w:styleId="BezproredaChar">
    <w:name w:val="Bez proreda Char"/>
    <w:link w:val="Bezproreda"/>
    <w:uiPriority w:val="1"/>
    <w:rsid w:val="001C07D8"/>
    <w:rPr>
      <w:rFonts w:ascii="Calibri Light" w:eastAsia="Calibri Light" w:hAnsi="Calibri Light"/>
      <w:sz w:val="24"/>
      <w:szCs w:val="24"/>
      <w:lang w:bidi="ar-SA"/>
    </w:rPr>
  </w:style>
  <w:style w:type="paragraph" w:customStyle="1" w:styleId="t-10-9-sred">
    <w:name w:val="t-10-9-sred"/>
    <w:basedOn w:val="Normal"/>
    <w:rsid w:val="00944918"/>
    <w:pPr>
      <w:spacing w:before="100" w:beforeAutospacing="1" w:after="100" w:afterAutospacing="1" w:line="240" w:lineRule="auto"/>
      <w:jc w:val="center"/>
    </w:pPr>
    <w:rPr>
      <w:rFonts w:ascii="Calibri Light" w:eastAsia="Calibri Light" w:hAnsi="Calibri Light"/>
      <w:sz w:val="26"/>
      <w:szCs w:val="26"/>
      <w:lang w:eastAsia="hr-HR"/>
    </w:rPr>
  </w:style>
  <w:style w:type="paragraph" w:customStyle="1" w:styleId="Default">
    <w:name w:val="Default"/>
    <w:rsid w:val="00944918"/>
    <w:pPr>
      <w:autoSpaceDE w:val="0"/>
      <w:autoSpaceDN w:val="0"/>
      <w:adjustRightInd w:val="0"/>
    </w:pPr>
    <w:rPr>
      <w:rFonts w:ascii="Calibri Light" w:hAnsi="Calibri Light"/>
      <w:color w:val="000000"/>
      <w:sz w:val="24"/>
      <w:szCs w:val="24"/>
    </w:rPr>
  </w:style>
  <w:style w:type="character" w:customStyle="1" w:styleId="Naslov3Char">
    <w:name w:val="Naslov 3 Char"/>
    <w:link w:val="Naslov3"/>
    <w:uiPriority w:val="9"/>
    <w:rsid w:val="00EE2C4C"/>
    <w:rPr>
      <w:rFonts w:cs="Times New Roman"/>
      <w:b/>
      <w:bCs/>
      <w:sz w:val="27"/>
      <w:szCs w:val="27"/>
    </w:rPr>
  </w:style>
  <w:style w:type="paragraph" w:customStyle="1" w:styleId="box459727">
    <w:name w:val="box_459727"/>
    <w:basedOn w:val="Normal"/>
    <w:rsid w:val="00FF5046"/>
    <w:pPr>
      <w:spacing w:before="100" w:beforeAutospacing="1" w:after="100" w:afterAutospacing="1" w:line="240" w:lineRule="auto"/>
      <w:jc w:val="both"/>
    </w:pPr>
    <w:rPr>
      <w:rFonts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39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vjetovanje@biogradnamoru.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1B33D-D8F9-4F39-9807-CF836C1A8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4</Pages>
  <Words>1606</Words>
  <Characters>9158</Characters>
  <Application>Microsoft Office Word</Application>
  <DocSecurity>0</DocSecurity>
  <Lines>76</Lines>
  <Paragraphs>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10743</CharactersWithSpaces>
  <SharedDoc>false</SharedDoc>
  <HLinks>
    <vt:vector size="6" baseType="variant">
      <vt:variant>
        <vt:i4>6553664</vt:i4>
      </vt:variant>
      <vt:variant>
        <vt:i4>0</vt:i4>
      </vt:variant>
      <vt:variant>
        <vt:i4>0</vt:i4>
      </vt:variant>
      <vt:variant>
        <vt:i4>5</vt:i4>
      </vt:variant>
      <vt:variant>
        <vt:lpwstr>mailto:savjetovanje@biogradnamoru.hr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Potroško Kovačić</dc:creator>
  <cp:keywords/>
  <cp:lastModifiedBy>Hrvoje Raspović</cp:lastModifiedBy>
  <cp:revision>38</cp:revision>
  <dcterms:created xsi:type="dcterms:W3CDTF">2024-04-25T12:22:00Z</dcterms:created>
  <dcterms:modified xsi:type="dcterms:W3CDTF">2026-06-26T12:51:00Z</dcterms:modified>
</cp:coreProperties>
</file>