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67" w:rsidRPr="00C520E5" w:rsidRDefault="00BD5967" w:rsidP="00BD5967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5" o:title="" gain="93623f" blacklevel="-3932f"/>
          </v:shape>
          <o:OLEObject Type="Embed" ProgID="CorelDRAW.Graphic.9" ShapeID="_x0000_i1025" DrawAspect="Content" ObjectID="_1723453729" r:id="rId6"/>
        </w:object>
      </w:r>
    </w:p>
    <w:p w:rsidR="00BD5967" w:rsidRPr="00C520E5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Pr="00717F9C" w:rsidRDefault="00BD5967" w:rsidP="00BD5967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Pr="00C520E5" w:rsidRDefault="00BD5967" w:rsidP="00BD5967">
      <w:pPr>
        <w:jc w:val="center"/>
        <w:rPr>
          <w:rFonts w:ascii="Arial Narrow" w:hAnsi="Arial Narrow"/>
          <w:noProof/>
          <w:sz w:val="20"/>
        </w:rPr>
      </w:pPr>
    </w:p>
    <w:p w:rsidR="00BD5967" w:rsidRPr="00367E26" w:rsidRDefault="00BD5967" w:rsidP="00BD5967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BD5967" w:rsidRPr="00367E26" w:rsidRDefault="00BD5967" w:rsidP="00BD5967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BD5967" w:rsidRPr="00367E26" w:rsidRDefault="00BD5967" w:rsidP="00BD5967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BD5967" w:rsidRPr="00367E26" w:rsidRDefault="00BD5967" w:rsidP="00BD5967">
      <w:pPr>
        <w:pStyle w:val="SubTitle2"/>
        <w:jc w:val="left"/>
        <w:rPr>
          <w:noProof/>
          <w:lang w:val="hr-HR"/>
        </w:rPr>
      </w:pPr>
    </w:p>
    <w:p w:rsidR="00BD5967" w:rsidRPr="00367E26" w:rsidRDefault="00BD5967" w:rsidP="00BD5967">
      <w:pPr>
        <w:pStyle w:val="SubTitle2"/>
        <w:jc w:val="left"/>
        <w:rPr>
          <w:noProof/>
          <w:lang w:val="hr-HR"/>
        </w:rPr>
      </w:pPr>
    </w:p>
    <w:p w:rsidR="00BD5967" w:rsidRPr="00367E26" w:rsidRDefault="00BD5967" w:rsidP="00BD5967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BD5967" w:rsidRPr="00367E26" w:rsidRDefault="00BD5967" w:rsidP="00BD5967">
      <w:pPr>
        <w:pStyle w:val="SubTitle2"/>
        <w:jc w:val="left"/>
        <w:rPr>
          <w:sz w:val="40"/>
          <w:szCs w:val="40"/>
          <w:lang w:val="hr-HR"/>
        </w:rPr>
      </w:pPr>
    </w:p>
    <w:p w:rsidR="00BD5967" w:rsidRPr="00367E26" w:rsidRDefault="00BD5967" w:rsidP="00BD5967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BD5967" w:rsidRPr="00367E26" w:rsidRDefault="00BD5967" w:rsidP="00BD5967">
      <w:pPr>
        <w:pStyle w:val="SubTitle2"/>
        <w:jc w:val="left"/>
        <w:rPr>
          <w:lang w:val="hr-HR"/>
        </w:rPr>
      </w:pPr>
    </w:p>
    <w:p w:rsidR="00BD5967" w:rsidRDefault="00BD5967" w:rsidP="00BD5967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BD5967" w:rsidRDefault="00BD5967" w:rsidP="00BD5967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BD5967" w:rsidRPr="00F03AFE" w:rsidRDefault="00BD5967" w:rsidP="00BD5967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BD5967" w:rsidRPr="00F03AFE" w:rsidRDefault="00BD5967" w:rsidP="00BD5967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siječnja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>
        <w:rPr>
          <w:b w:val="0"/>
          <w:i/>
          <w:noProof/>
          <w:sz w:val="28"/>
          <w:szCs w:val="28"/>
          <w:lang w:val="hr-HR"/>
        </w:rPr>
        <w:t>24</w:t>
      </w:r>
      <w:r w:rsidRPr="00F03AFE">
        <w:rPr>
          <w:b w:val="0"/>
          <w:i/>
          <w:noProof/>
          <w:sz w:val="28"/>
          <w:szCs w:val="28"/>
          <w:lang w:val="hr-HR"/>
        </w:rPr>
        <w:t>. godin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e</w:t>
      </w:r>
    </w:p>
    <w:p w:rsidR="00A239C7" w:rsidRPr="00FD0457" w:rsidRDefault="00FD0457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p w:rsidR="00BD5967" w:rsidRDefault="00BD5967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BD5967" w:rsidTr="0013074F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D5967" w:rsidRDefault="0013074F" w:rsidP="0013074F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</w:t>
            </w:r>
            <w:r w:rsidR="00BD5967">
              <w:rPr>
                <w:b/>
              </w:rPr>
              <w:t xml:space="preserve">Pregled prihoda </w:t>
            </w:r>
          </w:p>
          <w:p w:rsidR="00BD5967" w:rsidRDefault="00BD5967" w:rsidP="00AB389B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BD5967" w:rsidTr="00AB389B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967" w:rsidRDefault="00BD5967" w:rsidP="00BD5967">
            <w:pPr>
              <w:numPr>
                <w:ilvl w:val="0"/>
                <w:numId w:val="2"/>
              </w:numPr>
              <w:suppressAutoHyphens/>
            </w:pPr>
            <w:r>
              <w:t xml:space="preserve">Odobrena sredstva </w:t>
            </w:r>
            <w:r>
              <w:t>Grada Biograda na Moru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AB389B">
        <w:trPr>
          <w:trHeight w:val="306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967" w:rsidRDefault="00BD5967" w:rsidP="00BD5967">
            <w:pPr>
              <w:numPr>
                <w:ilvl w:val="0"/>
                <w:numId w:val="2"/>
              </w:numPr>
              <w:suppressAutoHyphens/>
            </w:pPr>
            <w:r>
              <w:t xml:space="preserve">Odobrena sredstva </w:t>
            </w:r>
            <w:r w:rsidRPr="00BD5967">
              <w:t>tijela javne vlasti (Ministarstva)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AB389B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967" w:rsidRDefault="00BD5967" w:rsidP="00BD5967">
            <w:pPr>
              <w:numPr>
                <w:ilvl w:val="0"/>
                <w:numId w:val="2"/>
              </w:numPr>
              <w:suppressAutoHyphens/>
            </w:pPr>
            <w:r>
              <w:t xml:space="preserve">Odobrena sredstva </w:t>
            </w:r>
            <w:r>
              <w:t xml:space="preserve"> ostalih jedinica</w:t>
            </w:r>
            <w:r w:rsidRPr="00BD5967">
              <w:t xml:space="preserve"> lokalne i područne (regionalne) samouprave (Županija)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AB389B">
        <w:trPr>
          <w:trHeight w:val="290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967" w:rsidRDefault="00BD5967" w:rsidP="00BD5967">
            <w:pPr>
              <w:numPr>
                <w:ilvl w:val="0"/>
                <w:numId w:val="2"/>
              </w:numPr>
              <w:suppressAutoHyphens/>
            </w:pPr>
            <w:r>
              <w:t>Sredstva iz ostalih izvora (navesti kojih)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AB389B">
        <w:trPr>
          <w:trHeight w:val="314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967" w:rsidRDefault="00BD5967" w:rsidP="00AB389B">
            <w:r>
              <w:t>PRIHODI UKUPNO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</w:tbl>
    <w:p w:rsidR="00BD5967" w:rsidRDefault="00BD5967" w:rsidP="00BD5967">
      <w:r>
        <w:rPr>
          <w:b/>
        </w:rPr>
        <w:t xml:space="preserve"> </w:t>
      </w:r>
    </w:p>
    <w:p w:rsidR="00BD5967" w:rsidRDefault="00BD5967" w:rsidP="00FD0457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BD5967" w:rsidTr="00FD0457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BD5967" w:rsidRDefault="0013074F" w:rsidP="00FD0457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</w:t>
            </w:r>
            <w:r w:rsidR="00BD5967" w:rsidRPr="00FD0457">
              <w:rPr>
                <w:b/>
              </w:rPr>
              <w:t xml:space="preserve"> Pregled rashoda</w:t>
            </w:r>
          </w:p>
          <w:p w:rsidR="00BD5967" w:rsidRDefault="00FD0457" w:rsidP="00FD0457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BD5967" w:rsidRDefault="00BD5967" w:rsidP="00AB389B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306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BD5967" w:rsidRDefault="00BD5967" w:rsidP="00BD5967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</w:t>
            </w:r>
            <w:r>
              <w:rPr>
                <w:i/>
              </w:rPr>
              <w:t>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  <w:tr w:rsidR="00BD5967" w:rsidTr="00FD0457">
        <w:trPr>
          <w:trHeight w:val="290"/>
        </w:trPr>
        <w:tc>
          <w:tcPr>
            <w:tcW w:w="7099" w:type="dxa"/>
            <w:shd w:val="clear" w:color="auto" w:fill="auto"/>
          </w:tcPr>
          <w:p w:rsidR="00BD5967" w:rsidRDefault="00BD5967" w:rsidP="00AB389B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BD5967" w:rsidRDefault="00BD5967" w:rsidP="00AB389B">
            <w:pPr>
              <w:snapToGrid w:val="0"/>
              <w:rPr>
                <w:b/>
              </w:rPr>
            </w:pPr>
          </w:p>
        </w:tc>
      </w:tr>
    </w:tbl>
    <w:p w:rsidR="00BD5967" w:rsidRDefault="00BD5967"/>
    <w:p w:rsidR="0013074F" w:rsidRDefault="0013074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074F" w:rsidTr="00FD0457">
        <w:tc>
          <w:tcPr>
            <w:tcW w:w="9062" w:type="dxa"/>
            <w:shd w:val="clear" w:color="auto" w:fill="BDD6EE" w:themeFill="accent1" w:themeFillTint="66"/>
          </w:tcPr>
          <w:p w:rsidR="0013074F" w:rsidRPr="0013074F" w:rsidRDefault="0013074F" w:rsidP="0013074F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13074F" w:rsidTr="00FD0457">
        <w:tc>
          <w:tcPr>
            <w:tcW w:w="9062" w:type="dxa"/>
            <w:shd w:val="clear" w:color="auto" w:fill="FFF2CC" w:themeFill="accent4" w:themeFillTint="33"/>
          </w:tcPr>
          <w:p w:rsidR="0013074F" w:rsidRDefault="0013074F">
            <w:r>
              <w:t>Navedite glavne napomene vezano uz financijski izvještaj i eventualno odstupanje od planiranog proračuna projekta.</w:t>
            </w:r>
          </w:p>
        </w:tc>
      </w:tr>
      <w:tr w:rsidR="0013074F" w:rsidTr="0013074F">
        <w:tc>
          <w:tcPr>
            <w:tcW w:w="9062" w:type="dxa"/>
          </w:tcPr>
          <w:p w:rsidR="0013074F" w:rsidRDefault="0013074F"/>
        </w:tc>
      </w:tr>
      <w:tr w:rsidR="0013074F" w:rsidTr="00FD0457">
        <w:tc>
          <w:tcPr>
            <w:tcW w:w="9062" w:type="dxa"/>
            <w:shd w:val="clear" w:color="auto" w:fill="FFF2CC" w:themeFill="accent4" w:themeFillTint="33"/>
          </w:tcPr>
          <w:p w:rsidR="0013074F" w:rsidRDefault="0013074F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13074F" w:rsidTr="0013074F">
        <w:tc>
          <w:tcPr>
            <w:tcW w:w="9062" w:type="dxa"/>
          </w:tcPr>
          <w:p w:rsidR="0013074F" w:rsidRDefault="0013074F"/>
        </w:tc>
      </w:tr>
    </w:tbl>
    <w:p w:rsidR="00BD5967" w:rsidRDefault="00BD5967"/>
    <w:p w:rsidR="00FD0457" w:rsidRDefault="00FD0457"/>
    <w:p w:rsidR="00FD0457" w:rsidRDefault="00FD0457"/>
    <w:p w:rsidR="00FD0457" w:rsidRDefault="00FD0457"/>
    <w:p w:rsidR="00FD0457" w:rsidRDefault="00FD0457"/>
    <w:p w:rsidR="00FD0457" w:rsidRDefault="00FD0457"/>
    <w:p w:rsidR="00FD0457" w:rsidRDefault="00FD0457"/>
    <w:p w:rsidR="00FD0457" w:rsidRDefault="00FD0457"/>
    <w:p w:rsidR="00FD0457" w:rsidRDefault="00FD0457"/>
    <w:p w:rsidR="00FD0457" w:rsidRDefault="00FD04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FD0457" w:rsidRPr="00F03AFE" w:rsidTr="00AB389B">
        <w:tc>
          <w:tcPr>
            <w:tcW w:w="4788" w:type="dxa"/>
            <w:shd w:val="clear" w:color="auto" w:fill="FFE599"/>
          </w:tcPr>
          <w:p w:rsidR="00FD0457" w:rsidRPr="00F03AFE" w:rsidRDefault="00FD0457" w:rsidP="00AB389B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FD0457" w:rsidRPr="00F03AFE" w:rsidRDefault="00FD0457" w:rsidP="00AB389B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FD0457" w:rsidRPr="00F03AFE" w:rsidRDefault="00FD0457" w:rsidP="00AB389B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FD0457" w:rsidRPr="00F03AFE" w:rsidTr="00AB389B">
        <w:tc>
          <w:tcPr>
            <w:tcW w:w="4788" w:type="dxa"/>
            <w:shd w:val="clear" w:color="auto" w:fill="auto"/>
          </w:tcPr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FD0457" w:rsidRPr="00F03AFE" w:rsidRDefault="00FD0457" w:rsidP="00AB389B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FD0457" w:rsidRPr="00F03AFE" w:rsidRDefault="00FD0457" w:rsidP="00AB389B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FD0457" w:rsidRPr="00F03AFE" w:rsidRDefault="00FD0457" w:rsidP="00FD0457">
      <w:pPr>
        <w:jc w:val="both"/>
        <w:rPr>
          <w:sz w:val="22"/>
          <w:szCs w:val="22"/>
        </w:rPr>
      </w:pPr>
    </w:p>
    <w:p w:rsidR="00FD0457" w:rsidRPr="00F03AFE" w:rsidRDefault="00FD0457" w:rsidP="00FD0457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FD0457" w:rsidRPr="00F03AFE" w:rsidTr="00AB389B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FD0457" w:rsidRPr="00F03AFE" w:rsidRDefault="00FD0457" w:rsidP="00AB389B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FD0457" w:rsidRPr="00F03AFE" w:rsidRDefault="00FD0457" w:rsidP="00AB389B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FD0457" w:rsidRDefault="00FD0457"/>
    <w:sectPr w:rsidR="00FD045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67"/>
    <w:rsid w:val="0013074F"/>
    <w:rsid w:val="00A239C7"/>
    <w:rsid w:val="00BD5967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9BA67-4E8F-4DA7-9AF7-37A24375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6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BD5967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BD5967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13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2022-08-31T09:52:00Z</dcterms:created>
  <dcterms:modified xsi:type="dcterms:W3CDTF">2022-08-31T10:22:00Z</dcterms:modified>
</cp:coreProperties>
</file>