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E63" w:rsidRDefault="00280E63" w:rsidP="00280E63">
      <w:pPr>
        <w:pStyle w:val="Bezproreda"/>
        <w:jc w:val="both"/>
        <w:rPr>
          <w:rFonts w:ascii="Times New Roman" w:hAnsi="Times New Roman" w:cs="Times New Roman"/>
          <w:b/>
          <w:bCs/>
          <w:sz w:val="24"/>
          <w:szCs w:val="24"/>
        </w:rPr>
      </w:pPr>
      <w:r>
        <w:rPr>
          <w:rFonts w:ascii="Times New Roman" w:hAnsi="Times New Roman" w:cs="Times New Roman"/>
          <w:b/>
          <w:bCs/>
          <w:sz w:val="24"/>
          <w:szCs w:val="24"/>
        </w:rPr>
        <w:t>KLASA: 112-02/20-01/07</w:t>
      </w:r>
    </w:p>
    <w:p w:rsidR="00280E63" w:rsidRDefault="00280E63" w:rsidP="00280E63">
      <w:pPr>
        <w:pStyle w:val="Bezproreda"/>
        <w:jc w:val="both"/>
        <w:rPr>
          <w:rFonts w:ascii="Times New Roman" w:hAnsi="Times New Roman" w:cs="Times New Roman"/>
          <w:b/>
          <w:bCs/>
          <w:sz w:val="24"/>
          <w:szCs w:val="24"/>
        </w:rPr>
      </w:pPr>
      <w:r>
        <w:rPr>
          <w:rFonts w:ascii="Times New Roman" w:hAnsi="Times New Roman" w:cs="Times New Roman"/>
          <w:b/>
          <w:bCs/>
          <w:sz w:val="24"/>
          <w:szCs w:val="24"/>
        </w:rPr>
        <w:t>UR.BROJ:</w:t>
      </w:r>
      <w:r w:rsidR="00160B27">
        <w:rPr>
          <w:rFonts w:ascii="Times New Roman" w:hAnsi="Times New Roman" w:cs="Times New Roman"/>
          <w:b/>
          <w:bCs/>
          <w:sz w:val="24"/>
          <w:szCs w:val="24"/>
        </w:rPr>
        <w:t xml:space="preserve"> </w:t>
      </w:r>
      <w:r>
        <w:rPr>
          <w:rFonts w:ascii="Times New Roman" w:hAnsi="Times New Roman" w:cs="Times New Roman"/>
          <w:b/>
          <w:bCs/>
          <w:sz w:val="24"/>
          <w:szCs w:val="24"/>
        </w:rPr>
        <w:t>2198/16-03-20-</w:t>
      </w:r>
      <w:r w:rsidR="00B124E1">
        <w:rPr>
          <w:rFonts w:ascii="Times New Roman" w:hAnsi="Times New Roman" w:cs="Times New Roman"/>
          <w:b/>
          <w:bCs/>
          <w:sz w:val="24"/>
          <w:szCs w:val="24"/>
        </w:rPr>
        <w:t>3</w:t>
      </w:r>
      <w:r>
        <w:rPr>
          <w:rFonts w:ascii="Times New Roman" w:hAnsi="Times New Roman" w:cs="Times New Roman"/>
          <w:b/>
          <w:bCs/>
          <w:sz w:val="24"/>
          <w:szCs w:val="24"/>
        </w:rPr>
        <w:t xml:space="preserve"> </w:t>
      </w:r>
    </w:p>
    <w:p w:rsidR="00280E63" w:rsidRDefault="00280E63" w:rsidP="00280E63">
      <w:pPr>
        <w:pStyle w:val="Bezproreda"/>
        <w:jc w:val="both"/>
        <w:rPr>
          <w:rFonts w:ascii="Times New Roman" w:hAnsi="Times New Roman" w:cs="Times New Roman"/>
          <w:b/>
          <w:bCs/>
          <w:sz w:val="24"/>
          <w:szCs w:val="24"/>
        </w:rPr>
      </w:pPr>
    </w:p>
    <w:p w:rsidR="00280E63" w:rsidRDefault="00280E63" w:rsidP="00280E63">
      <w:pPr>
        <w:pStyle w:val="Bezproreda"/>
        <w:jc w:val="both"/>
        <w:rPr>
          <w:rFonts w:ascii="Times New Roman" w:hAnsi="Times New Roman" w:cs="Times New Roman"/>
          <w:b/>
          <w:bCs/>
          <w:sz w:val="24"/>
          <w:szCs w:val="24"/>
        </w:rPr>
      </w:pPr>
      <w:r>
        <w:rPr>
          <w:rFonts w:ascii="Times New Roman" w:hAnsi="Times New Roman" w:cs="Times New Roman"/>
          <w:b/>
          <w:bCs/>
          <w:sz w:val="24"/>
          <w:szCs w:val="24"/>
        </w:rPr>
        <w:t>OBAVIJESTI I UPUTE KANDIDATIMA</w:t>
      </w:r>
    </w:p>
    <w:p w:rsidR="00280E63" w:rsidRDefault="00280E63" w:rsidP="00280E63">
      <w:pPr>
        <w:pStyle w:val="Bezproreda"/>
        <w:jc w:val="both"/>
        <w:rPr>
          <w:rFonts w:ascii="Times New Roman" w:hAnsi="Times New Roman" w:cs="Times New Roman"/>
          <w:sz w:val="24"/>
          <w:szCs w:val="24"/>
        </w:rPr>
      </w:pPr>
    </w:p>
    <w:p w:rsidR="00280E63" w:rsidRPr="00136B0F" w:rsidRDefault="00280E63" w:rsidP="00280E63">
      <w:pPr>
        <w:pStyle w:val="Bezproreda"/>
        <w:jc w:val="both"/>
        <w:rPr>
          <w:rFonts w:ascii="Times New Roman" w:hAnsi="Times New Roman" w:cs="Times New Roman"/>
          <w:b/>
          <w:sz w:val="24"/>
          <w:szCs w:val="24"/>
        </w:rPr>
      </w:pPr>
      <w:r w:rsidRPr="00136B0F">
        <w:rPr>
          <w:rFonts w:ascii="Times New Roman" w:hAnsi="Times New Roman" w:cs="Times New Roman"/>
          <w:sz w:val="24"/>
          <w:szCs w:val="24"/>
        </w:rPr>
        <w:t xml:space="preserve">o javnom natječaju za prijam u službu </w:t>
      </w:r>
      <w:r w:rsidR="00136B0F" w:rsidRPr="00136B0F">
        <w:rPr>
          <w:rFonts w:ascii="Times New Roman" w:hAnsi="Times New Roman" w:cs="Times New Roman"/>
          <w:sz w:val="24"/>
          <w:szCs w:val="24"/>
        </w:rPr>
        <w:t>za prijam u službu vježbenika</w:t>
      </w:r>
      <w:r w:rsidR="00136B0F" w:rsidRPr="00136B0F">
        <w:rPr>
          <w:rFonts w:ascii="Times New Roman" w:hAnsi="Times New Roman" w:cs="Times New Roman"/>
          <w:b/>
          <w:sz w:val="24"/>
          <w:szCs w:val="24"/>
        </w:rPr>
        <w:t xml:space="preserve">  </w:t>
      </w:r>
      <w:r w:rsidR="00136B0F" w:rsidRPr="00136B0F">
        <w:rPr>
          <w:rFonts w:ascii="Times New Roman" w:hAnsi="Times New Roman" w:cs="Times New Roman"/>
          <w:sz w:val="24"/>
          <w:szCs w:val="24"/>
        </w:rPr>
        <w:t>u Jedinstveni upravni odjel</w:t>
      </w:r>
      <w:r w:rsidR="007F0BE0">
        <w:rPr>
          <w:rFonts w:ascii="Times New Roman" w:hAnsi="Times New Roman" w:cs="Times New Roman"/>
          <w:sz w:val="24"/>
          <w:szCs w:val="24"/>
        </w:rPr>
        <w:t xml:space="preserve"> </w:t>
      </w:r>
      <w:r w:rsidR="00136B0F" w:rsidRPr="00136B0F">
        <w:rPr>
          <w:rFonts w:ascii="Times New Roman" w:hAnsi="Times New Roman" w:cs="Times New Roman"/>
          <w:sz w:val="24"/>
          <w:szCs w:val="24"/>
        </w:rPr>
        <w:t>Grada Biograda na Moru, za obavljanje vježbeničkog staža radi osposobljavanja za poslove radnog mjesta višeg stručnog suradnika za administrativnu potporu</w:t>
      </w:r>
      <w:r w:rsidR="001C3E1B">
        <w:rPr>
          <w:rFonts w:ascii="Times New Roman" w:hAnsi="Times New Roman" w:cs="Times New Roman"/>
          <w:sz w:val="24"/>
          <w:szCs w:val="24"/>
        </w:rPr>
        <w:t xml:space="preserve"> </w:t>
      </w:r>
      <w:r w:rsidR="00136B0F" w:rsidRPr="00136B0F">
        <w:rPr>
          <w:rFonts w:ascii="Times New Roman" w:hAnsi="Times New Roman" w:cs="Times New Roman"/>
          <w:sz w:val="24"/>
          <w:szCs w:val="24"/>
        </w:rPr>
        <w:t>- 1 izvršitelj na određeno vrijeme u trajanju od 12 mjeseci</w:t>
      </w:r>
      <w:r>
        <w:rPr>
          <w:rFonts w:ascii="Times New Roman" w:hAnsi="Times New Roman" w:cs="Times New Roman"/>
          <w:sz w:val="24"/>
          <w:szCs w:val="24"/>
        </w:rPr>
        <w:t>, objavljenom u „Narodnim novinama“, broj 108 od 07. listopada 2020. godine. Prijave na natječaj podnose se zaključno sa 15. listopada 2020. godine.</w:t>
      </w:r>
    </w:p>
    <w:p w:rsidR="00280E63" w:rsidRDefault="00280E63" w:rsidP="00280E6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Izrazi koji se koriste u ovoj obavijesti i uputama za osobe u muškom rodu uporabljeni su neutralno i odnose se na muške i ženske osobe. </w:t>
      </w:r>
    </w:p>
    <w:p w:rsidR="00DE3F3C" w:rsidRDefault="00DE3F3C" w:rsidP="00DE3F3C">
      <w:pPr>
        <w:jc w:val="both"/>
        <w:rPr>
          <w:b/>
          <w:szCs w:val="24"/>
        </w:rPr>
      </w:pPr>
      <w:r>
        <w:rPr>
          <w:b/>
          <w:szCs w:val="24"/>
        </w:rPr>
        <w:tab/>
      </w:r>
    </w:p>
    <w:p w:rsidR="00DE3F3C" w:rsidRDefault="00DE3F3C" w:rsidP="00136B0F">
      <w:pPr>
        <w:jc w:val="both"/>
        <w:rPr>
          <w:b/>
          <w:sz w:val="28"/>
          <w:szCs w:val="28"/>
        </w:rPr>
      </w:pPr>
      <w:r>
        <w:rPr>
          <w:szCs w:val="24"/>
        </w:rPr>
        <w:tab/>
      </w:r>
      <w:r>
        <w:rPr>
          <w:b/>
          <w:sz w:val="28"/>
          <w:szCs w:val="28"/>
        </w:rPr>
        <w:t xml:space="preserve"> </w:t>
      </w:r>
    </w:p>
    <w:p w:rsidR="00DE3F3C" w:rsidRPr="001C3E1B" w:rsidRDefault="00DE3F3C" w:rsidP="00DE3F3C">
      <w:pPr>
        <w:rPr>
          <w:b/>
          <w:sz w:val="22"/>
          <w:szCs w:val="22"/>
        </w:rPr>
      </w:pPr>
      <w:r w:rsidRPr="001C3E1B">
        <w:rPr>
          <w:b/>
          <w:sz w:val="22"/>
          <w:szCs w:val="22"/>
        </w:rPr>
        <w:t xml:space="preserve">OPIS </w:t>
      </w:r>
      <w:r w:rsidR="001C3E1B">
        <w:rPr>
          <w:b/>
          <w:sz w:val="22"/>
          <w:szCs w:val="22"/>
        </w:rPr>
        <w:t xml:space="preserve"> </w:t>
      </w:r>
      <w:r w:rsidRPr="001C3E1B">
        <w:rPr>
          <w:b/>
          <w:sz w:val="22"/>
          <w:szCs w:val="22"/>
        </w:rPr>
        <w:t>POSLOVA ZA KOJE ĆE SE VJEŽBENIK</w:t>
      </w:r>
      <w:r w:rsidR="001C3E1B">
        <w:rPr>
          <w:b/>
          <w:sz w:val="22"/>
          <w:szCs w:val="22"/>
        </w:rPr>
        <w:t xml:space="preserve"> </w:t>
      </w:r>
      <w:r w:rsidRPr="001C3E1B">
        <w:rPr>
          <w:b/>
          <w:sz w:val="22"/>
          <w:szCs w:val="22"/>
        </w:rPr>
        <w:t xml:space="preserve"> OSPOSOBLJAVATI </w:t>
      </w:r>
      <w:r w:rsidR="001C3E1B">
        <w:rPr>
          <w:b/>
          <w:sz w:val="22"/>
          <w:szCs w:val="22"/>
        </w:rPr>
        <w:t xml:space="preserve"> </w:t>
      </w:r>
      <w:r w:rsidRPr="001C3E1B">
        <w:rPr>
          <w:b/>
          <w:sz w:val="22"/>
          <w:szCs w:val="22"/>
        </w:rPr>
        <w:t>TIJEKOM VJEŽBENIČKOG</w:t>
      </w:r>
      <w:r w:rsidR="001C3E1B">
        <w:rPr>
          <w:b/>
          <w:sz w:val="22"/>
          <w:szCs w:val="22"/>
        </w:rPr>
        <w:t xml:space="preserve"> </w:t>
      </w:r>
      <w:r w:rsidRPr="001C3E1B">
        <w:rPr>
          <w:b/>
          <w:sz w:val="22"/>
          <w:szCs w:val="22"/>
        </w:rPr>
        <w:t xml:space="preserve"> STAŽA</w:t>
      </w:r>
    </w:p>
    <w:p w:rsidR="00D35B2D" w:rsidRPr="001C3E1B" w:rsidRDefault="00D35B2D" w:rsidP="00D35B2D">
      <w:pPr>
        <w:pStyle w:val="Bezproreda"/>
        <w:jc w:val="both"/>
        <w:rPr>
          <w:rFonts w:ascii="Times New Roman" w:hAnsi="Times New Roman"/>
        </w:rPr>
      </w:pPr>
    </w:p>
    <w:p w:rsidR="00D35B2D" w:rsidRPr="00231028" w:rsidRDefault="00D35B2D" w:rsidP="00D35B2D">
      <w:pPr>
        <w:pStyle w:val="Bezproreda"/>
        <w:jc w:val="both"/>
        <w:rPr>
          <w:rFonts w:ascii="Times New Roman" w:hAnsi="Times New Roman"/>
          <w:sz w:val="24"/>
          <w:szCs w:val="24"/>
        </w:rPr>
      </w:pPr>
      <w:r w:rsidRPr="00231028">
        <w:rPr>
          <w:rFonts w:ascii="Times New Roman" w:hAnsi="Times New Roman"/>
          <w:sz w:val="24"/>
          <w:szCs w:val="24"/>
        </w:rPr>
        <w:t xml:space="preserve">- vodi upravni postupak i rješava o upravnim stvarima za kojem ima ovlasti na temelju opisa poslova radnog mjesta koje obavlja, obavlja stručne i administrativne poslove za gradonačelnika, zamjenika gradonačelnika i predsjednika Gradskog vijeća, brine o rasporedu obveza gradonačelnika i ostalih dužnosnika, te o prijemu stranaka i gostiju sukladno protokolu prijema i boravka, i obavlja stručne poslove u svezi organizacije njihova boravka, organizira i vodi protokolarna primanja i sastanke za potrebe gradonačelnika, zamjenika gradonačelnika i predsjednika Gradskog vijeća, izrađuje program prigodnih svečanosti u organizaciji grada, priprema i brine o pravodobnom pozivanju uzvanika za prigodne manifestacije u organizaciji grada, priprema i vodi kalendar posjeta i putovanja, obavlja stručne poslove u svezi organiziranja prijevoza za prigodne manifestacije, vodi brigu o prigodnim poklonima, te obavlja druge poslove vezane za posjete i putovanja, obavlja stručne i administrativne poslove vezane uz međunarodnu suradnju, i suradnju sa gradovima prijateljima, </w:t>
      </w:r>
    </w:p>
    <w:p w:rsidR="00D35B2D" w:rsidRPr="00231028" w:rsidRDefault="00D35B2D" w:rsidP="00D35B2D">
      <w:pPr>
        <w:pStyle w:val="Bezproreda"/>
        <w:jc w:val="both"/>
        <w:rPr>
          <w:rFonts w:ascii="Times New Roman" w:hAnsi="Times New Roman"/>
          <w:b/>
          <w:sz w:val="24"/>
          <w:szCs w:val="24"/>
        </w:rPr>
      </w:pPr>
      <w:r w:rsidRPr="00231028">
        <w:rPr>
          <w:rFonts w:ascii="Times New Roman" w:hAnsi="Times New Roman"/>
          <w:sz w:val="24"/>
          <w:szCs w:val="24"/>
        </w:rPr>
        <w:t>- obavlja i druge poslove na temelju odluka Gradskog vijeća, te po nalogu gradonačelnika i pročelnika.</w:t>
      </w:r>
    </w:p>
    <w:p w:rsidR="00DE3F3C" w:rsidRPr="00231028" w:rsidRDefault="00DE3F3C" w:rsidP="00DE3F3C">
      <w:pPr>
        <w:rPr>
          <w:szCs w:val="24"/>
        </w:rPr>
      </w:pPr>
    </w:p>
    <w:p w:rsidR="00DE3F3C" w:rsidRDefault="00DE3F3C" w:rsidP="00DE3F3C">
      <w:pPr>
        <w:jc w:val="both"/>
        <w:rPr>
          <w:b/>
          <w:szCs w:val="24"/>
          <w:u w:val="single"/>
        </w:rPr>
      </w:pPr>
      <w:r>
        <w:rPr>
          <w:b/>
          <w:szCs w:val="24"/>
          <w:u w:val="single"/>
        </w:rPr>
        <w:t>Podaci o plaći</w:t>
      </w:r>
    </w:p>
    <w:p w:rsidR="006D7587" w:rsidRDefault="006D7587" w:rsidP="00DE3F3C">
      <w:pPr>
        <w:jc w:val="both"/>
      </w:pPr>
    </w:p>
    <w:p w:rsidR="004F44AD" w:rsidRPr="00F9040A" w:rsidRDefault="00DE3F3C" w:rsidP="004F44AD">
      <w:pPr>
        <w:pStyle w:val="Bezproreda"/>
        <w:jc w:val="both"/>
        <w:rPr>
          <w:rFonts w:ascii="Times New Roman" w:hAnsi="Times New Roman" w:cs="Times New Roman"/>
          <w:sz w:val="24"/>
          <w:szCs w:val="24"/>
        </w:rPr>
      </w:pPr>
      <w:r w:rsidRPr="00F9040A">
        <w:rPr>
          <w:rFonts w:ascii="Times New Roman" w:hAnsi="Times New Roman" w:cs="Times New Roman"/>
          <w:sz w:val="24"/>
          <w:szCs w:val="24"/>
        </w:rPr>
        <w:t>Vježbenik za vrijeme vježbeničkog staža ima pravo na 85% plaće poslova radnog mjesta najniže složenosti njegove stručne spreme.</w:t>
      </w:r>
      <w:r w:rsidR="00772B57" w:rsidRPr="00F9040A">
        <w:rPr>
          <w:rFonts w:ascii="Times New Roman" w:hAnsi="Times New Roman" w:cs="Times New Roman"/>
          <w:sz w:val="24"/>
          <w:szCs w:val="24"/>
        </w:rPr>
        <w:t xml:space="preserve"> </w:t>
      </w:r>
      <w:r w:rsidR="004F44AD" w:rsidRPr="00F9040A">
        <w:rPr>
          <w:rFonts w:ascii="Times New Roman" w:hAnsi="Times New Roman" w:cs="Times New Roman"/>
          <w:sz w:val="24"/>
          <w:szCs w:val="24"/>
        </w:rPr>
        <w:t>Odlukom o koeficijentima za obračun plaće službenika i namještenika u gradskoj upravi Grada Biograda na Moru za radno mjesto višeg stručnog suradnika utvrđen je koeficijent 3,40.</w:t>
      </w:r>
    </w:p>
    <w:p w:rsidR="00DE3F3C" w:rsidRPr="00772B57" w:rsidRDefault="00772B57" w:rsidP="00DE3F3C">
      <w:pPr>
        <w:jc w:val="both"/>
      </w:pPr>
      <w:r>
        <w:t xml:space="preserve"> </w:t>
      </w:r>
      <w:r w:rsidR="00DE3F3C">
        <w:rPr>
          <w:szCs w:val="24"/>
        </w:rPr>
        <w:t>Dodatak na radni staž izračunava se tako da se umnožak osnovice i  koeficijenta radnog mjesta pomnoži sa 0,5% za svaku navršenu godinu radnog staža.</w:t>
      </w:r>
    </w:p>
    <w:p w:rsidR="004F44AD" w:rsidRDefault="004F44AD" w:rsidP="004F44AD">
      <w:pPr>
        <w:pStyle w:val="Bezproreda"/>
        <w:jc w:val="both"/>
        <w:rPr>
          <w:rFonts w:ascii="Times New Roman" w:hAnsi="Times New Roman" w:cs="Times New Roman"/>
          <w:b/>
          <w:bCs/>
        </w:rPr>
      </w:pPr>
    </w:p>
    <w:p w:rsidR="00DE3F3C" w:rsidRDefault="00DE3F3C" w:rsidP="00DE3F3C">
      <w:pPr>
        <w:jc w:val="both"/>
        <w:rPr>
          <w:b/>
          <w:szCs w:val="24"/>
        </w:rPr>
      </w:pPr>
      <w:r>
        <w:rPr>
          <w:b/>
          <w:szCs w:val="24"/>
        </w:rPr>
        <w:t>TESTIRANJE KANDIDATA</w:t>
      </w:r>
    </w:p>
    <w:p w:rsidR="00DE3F3C" w:rsidRDefault="00DE3F3C" w:rsidP="00DE3F3C">
      <w:pPr>
        <w:jc w:val="both"/>
        <w:rPr>
          <w:b/>
          <w:szCs w:val="24"/>
        </w:rPr>
      </w:pPr>
    </w:p>
    <w:p w:rsidR="00DE3F3C" w:rsidRDefault="00DE3F3C" w:rsidP="00DE3F3C">
      <w:pPr>
        <w:jc w:val="both"/>
        <w:rPr>
          <w:b/>
          <w:szCs w:val="24"/>
          <w:u w:val="single"/>
        </w:rPr>
      </w:pPr>
      <w:r>
        <w:rPr>
          <w:b/>
          <w:szCs w:val="24"/>
          <w:u w:val="single"/>
        </w:rPr>
        <w:t>Pravni i drugi izvori za pripremanje kandidata za testiranje:</w:t>
      </w:r>
    </w:p>
    <w:p w:rsidR="00DE3F3C" w:rsidRDefault="00DE3F3C" w:rsidP="00DE3F3C">
      <w:pPr>
        <w:jc w:val="both"/>
        <w:rPr>
          <w:b/>
          <w:szCs w:val="24"/>
          <w:u w:val="single"/>
        </w:rPr>
      </w:pPr>
    </w:p>
    <w:p w:rsidR="00DE3F3C" w:rsidRDefault="00DE3F3C" w:rsidP="00DE3F3C">
      <w:pPr>
        <w:ind w:left="360"/>
        <w:jc w:val="both"/>
        <w:rPr>
          <w:b/>
          <w:szCs w:val="24"/>
        </w:rPr>
      </w:pPr>
      <w:r>
        <w:rPr>
          <w:b/>
          <w:szCs w:val="24"/>
        </w:rPr>
        <w:t>Provjera znanja i  sposobnosti  bitnih za obavljanje poslova radnog mjesta na koje se prima</w:t>
      </w:r>
    </w:p>
    <w:p w:rsidR="00DE3F3C" w:rsidRDefault="00DE3F3C" w:rsidP="00DE3F3C">
      <w:pPr>
        <w:ind w:left="360"/>
        <w:jc w:val="both"/>
        <w:rPr>
          <w:b/>
          <w:szCs w:val="24"/>
        </w:rPr>
      </w:pPr>
    </w:p>
    <w:p w:rsidR="00DE3F3C" w:rsidRDefault="00DE3F3C" w:rsidP="00DE3F3C">
      <w:pPr>
        <w:jc w:val="both"/>
        <w:rPr>
          <w:szCs w:val="24"/>
        </w:rPr>
      </w:pPr>
      <w:r>
        <w:rPr>
          <w:szCs w:val="24"/>
        </w:rPr>
        <w:lastRenderedPageBreak/>
        <w:t>Pitanja kojim se testira provjera znanja i sposobnosti bitnih za obavljanje poslova radnog mjesta za koje je raspisan natječaj temelje se na sljedećim propisima:</w:t>
      </w:r>
    </w:p>
    <w:p w:rsidR="00DE3F3C" w:rsidRDefault="00DE3F3C" w:rsidP="00DE3F3C">
      <w:pPr>
        <w:jc w:val="both"/>
        <w:rPr>
          <w:b/>
          <w:color w:val="FF0000"/>
          <w:szCs w:val="24"/>
        </w:rPr>
      </w:pPr>
    </w:p>
    <w:p w:rsidR="007543AB" w:rsidRDefault="007543AB" w:rsidP="007543AB">
      <w:pPr>
        <w:numPr>
          <w:ilvl w:val="0"/>
          <w:numId w:val="12"/>
        </w:numPr>
        <w:suppressAutoHyphens w:val="0"/>
        <w:autoSpaceDN/>
        <w:jc w:val="both"/>
      </w:pPr>
      <w:r w:rsidRPr="00A93034">
        <w:t>Zakon o lokalnoj i područnoj (regionalnoj) samoupravi ("Narodne novine" broj 33/01</w:t>
      </w:r>
      <w:r>
        <w:t>.</w:t>
      </w:r>
      <w:r w:rsidRPr="00A93034">
        <w:t>,  60/01</w:t>
      </w:r>
      <w:r>
        <w:t>.</w:t>
      </w:r>
      <w:r w:rsidRPr="00A93034">
        <w:t>,109/07</w:t>
      </w:r>
      <w:r>
        <w:t>.</w:t>
      </w:r>
      <w:r w:rsidRPr="00A93034">
        <w:t>, 125/08</w:t>
      </w:r>
      <w:r>
        <w:t>.</w:t>
      </w:r>
      <w:r w:rsidRPr="00A93034">
        <w:t>, 36/09</w:t>
      </w:r>
      <w:r>
        <w:t>.</w:t>
      </w:r>
      <w:r w:rsidRPr="00A93034">
        <w:t>,150/11</w:t>
      </w:r>
      <w:r>
        <w:t>.</w:t>
      </w:r>
      <w:r w:rsidRPr="00A93034">
        <w:t>,144/12</w:t>
      </w:r>
      <w:r>
        <w:t>.</w:t>
      </w:r>
      <w:r w:rsidRPr="00A93034">
        <w:t>,19/13</w:t>
      </w:r>
      <w:r>
        <w:t xml:space="preserve">., </w:t>
      </w:r>
      <w:r w:rsidRPr="00A93034">
        <w:t>137/15</w:t>
      </w:r>
      <w:r>
        <w:t>.</w:t>
      </w:r>
      <w:r w:rsidR="00A51008">
        <w:t>,</w:t>
      </w:r>
      <w:r>
        <w:t xml:space="preserve"> 123/17.</w:t>
      </w:r>
      <w:r w:rsidR="00A51008">
        <w:t xml:space="preserve"> i 98/19.</w:t>
      </w:r>
      <w:r w:rsidRPr="00A93034">
        <w:t>)</w:t>
      </w:r>
      <w:r w:rsidR="00A51008">
        <w:t>,</w:t>
      </w:r>
    </w:p>
    <w:p w:rsidR="007501EB" w:rsidRPr="002664EF" w:rsidRDefault="007501EB" w:rsidP="002664EF">
      <w:pPr>
        <w:pStyle w:val="Bezproreda"/>
        <w:numPr>
          <w:ilvl w:val="0"/>
          <w:numId w:val="12"/>
        </w:numPr>
        <w:jc w:val="both"/>
        <w:rPr>
          <w:rFonts w:ascii="Times New Roman" w:hAnsi="Times New Roman" w:cs="Times New Roman"/>
          <w:sz w:val="24"/>
          <w:szCs w:val="24"/>
        </w:rPr>
      </w:pPr>
      <w:r>
        <w:rPr>
          <w:rFonts w:ascii="Times New Roman" w:hAnsi="Times New Roman" w:cs="Times New Roman"/>
          <w:sz w:val="24"/>
          <w:szCs w:val="24"/>
        </w:rPr>
        <w:t>Zakon o službenicima i namještenicima u lokalnoj i područnoj (regionalnoj) samoupravi ("Narodne novine", broj 86/08., 61/11.</w:t>
      </w:r>
      <w:r w:rsidR="00AB05C0">
        <w:rPr>
          <w:rFonts w:ascii="Times New Roman" w:hAnsi="Times New Roman" w:cs="Times New Roman"/>
          <w:sz w:val="24"/>
          <w:szCs w:val="24"/>
        </w:rPr>
        <w:t>,</w:t>
      </w:r>
      <w:r>
        <w:rPr>
          <w:rFonts w:ascii="Times New Roman" w:hAnsi="Times New Roman" w:cs="Times New Roman"/>
          <w:sz w:val="24"/>
          <w:szCs w:val="24"/>
        </w:rPr>
        <w:t xml:space="preserve"> 4/18.</w:t>
      </w:r>
      <w:r w:rsidR="00AB05C0">
        <w:rPr>
          <w:rFonts w:ascii="Times New Roman" w:hAnsi="Times New Roman" w:cs="Times New Roman"/>
          <w:sz w:val="24"/>
          <w:szCs w:val="24"/>
        </w:rPr>
        <w:t xml:space="preserve"> </w:t>
      </w:r>
      <w:r w:rsidR="002664EF">
        <w:rPr>
          <w:rFonts w:ascii="Times New Roman" w:hAnsi="Times New Roman" w:cs="Times New Roman"/>
          <w:sz w:val="24"/>
          <w:szCs w:val="24"/>
        </w:rPr>
        <w:t xml:space="preserve">i </w:t>
      </w:r>
      <w:r w:rsidR="00AB05C0" w:rsidRPr="002664EF">
        <w:rPr>
          <w:rFonts w:ascii="Times New Roman" w:hAnsi="Times New Roman" w:cs="Times New Roman"/>
          <w:sz w:val="24"/>
          <w:szCs w:val="24"/>
        </w:rPr>
        <w:t>112/19.</w:t>
      </w:r>
      <w:r w:rsidRPr="002664EF">
        <w:rPr>
          <w:rFonts w:ascii="Times New Roman" w:hAnsi="Times New Roman" w:cs="Times New Roman"/>
          <w:sz w:val="24"/>
          <w:szCs w:val="24"/>
        </w:rPr>
        <w:t xml:space="preserve">), </w:t>
      </w:r>
    </w:p>
    <w:p w:rsidR="007501EB" w:rsidRPr="007501EB" w:rsidRDefault="007501EB" w:rsidP="007501EB">
      <w:pPr>
        <w:pStyle w:val="Bezproreda"/>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Zakon o općem upravnom postupku ("Narodne novine", broj 47/09.) </w:t>
      </w:r>
    </w:p>
    <w:p w:rsidR="007543AB" w:rsidRPr="001E7F49" w:rsidRDefault="007543AB" w:rsidP="007543AB">
      <w:pPr>
        <w:pStyle w:val="Obinitekst"/>
        <w:numPr>
          <w:ilvl w:val="0"/>
          <w:numId w:val="12"/>
        </w:numPr>
        <w:jc w:val="both"/>
        <w:rPr>
          <w:rFonts w:ascii="Times New Roman" w:hAnsi="Times New Roman" w:cs="Times New Roman"/>
          <w:sz w:val="24"/>
          <w:szCs w:val="24"/>
        </w:rPr>
      </w:pPr>
      <w:bookmarkStart w:id="0" w:name="_Hlk526328714"/>
      <w:r w:rsidRPr="001E7F49">
        <w:rPr>
          <w:rFonts w:ascii="Times New Roman" w:hAnsi="Times New Roman" w:cs="Times New Roman"/>
          <w:sz w:val="24"/>
          <w:szCs w:val="24"/>
        </w:rPr>
        <w:t>Uredba o uredskom poslovanju („Narodne novine“, broj 7/09.)</w:t>
      </w:r>
    </w:p>
    <w:p w:rsidR="007543AB" w:rsidRPr="001E7F49" w:rsidRDefault="007543AB" w:rsidP="007543AB">
      <w:pPr>
        <w:pStyle w:val="Obinitekst"/>
        <w:numPr>
          <w:ilvl w:val="0"/>
          <w:numId w:val="12"/>
        </w:numPr>
        <w:jc w:val="both"/>
        <w:rPr>
          <w:rFonts w:ascii="Times New Roman" w:hAnsi="Times New Roman" w:cs="Times New Roman"/>
          <w:sz w:val="24"/>
          <w:szCs w:val="24"/>
        </w:rPr>
      </w:pPr>
      <w:r w:rsidRPr="001E7F49">
        <w:rPr>
          <w:rFonts w:ascii="Times New Roman" w:hAnsi="Times New Roman" w:cs="Times New Roman"/>
          <w:sz w:val="24"/>
          <w:szCs w:val="24"/>
        </w:rPr>
        <w:t>Uredba o natpisnoj ploči i zaglavlju akta tijela državne uprave, lokalne, područne (regionalne) i mjesne samouprave, te pravnih osoba koje imaju javne ovlasti („Narodne novine“, broj 34/02.)</w:t>
      </w:r>
    </w:p>
    <w:p w:rsidR="007543AB" w:rsidRDefault="007543AB" w:rsidP="007543AB">
      <w:pPr>
        <w:pStyle w:val="Obinitek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Zakon o medijima („Narodne </w:t>
      </w:r>
      <w:bookmarkEnd w:id="0"/>
      <w:r>
        <w:rPr>
          <w:rFonts w:ascii="Times New Roman" w:hAnsi="Times New Roman" w:cs="Times New Roman"/>
          <w:sz w:val="24"/>
          <w:szCs w:val="24"/>
        </w:rPr>
        <w:t>novine“, broj 59/04., 84/11. i 81/13.)</w:t>
      </w:r>
    </w:p>
    <w:p w:rsidR="007543AB" w:rsidRDefault="007543AB" w:rsidP="007543AB">
      <w:pPr>
        <w:pStyle w:val="Obinitekst"/>
        <w:ind w:left="720"/>
        <w:jc w:val="both"/>
        <w:rPr>
          <w:rFonts w:ascii="Times New Roman" w:hAnsi="Times New Roman" w:cs="Times New Roman"/>
          <w:sz w:val="24"/>
          <w:szCs w:val="24"/>
        </w:rPr>
      </w:pPr>
    </w:p>
    <w:p w:rsidR="00DE3F3C" w:rsidRDefault="00DE3F3C" w:rsidP="00DE3F3C">
      <w:pPr>
        <w:jc w:val="both"/>
        <w:rPr>
          <w:szCs w:val="24"/>
        </w:rPr>
      </w:pPr>
      <w:r>
        <w:rPr>
          <w:szCs w:val="24"/>
        </w:rPr>
        <w:t xml:space="preserve">Prethodnoj provjeri znanja i sposobnosti kandidata mogu pristupiti samo kandidati koji ispunjavaju formalne uvjete natječaja. </w:t>
      </w:r>
    </w:p>
    <w:p w:rsidR="00DE3F3C" w:rsidRDefault="00DE3F3C" w:rsidP="00DE3F3C">
      <w:pPr>
        <w:jc w:val="both"/>
        <w:rPr>
          <w:szCs w:val="24"/>
          <w:u w:val="single"/>
        </w:rPr>
      </w:pPr>
    </w:p>
    <w:p w:rsidR="00DE3F3C" w:rsidRDefault="00DE3F3C" w:rsidP="003770A3">
      <w:pPr>
        <w:jc w:val="center"/>
        <w:rPr>
          <w:b/>
          <w:szCs w:val="24"/>
          <w:u w:val="single"/>
        </w:rPr>
      </w:pPr>
      <w:r>
        <w:rPr>
          <w:b/>
          <w:szCs w:val="24"/>
          <w:u w:val="single"/>
        </w:rPr>
        <w:t>PRAVILA I POSTUPAK TESTIRANJA</w:t>
      </w:r>
    </w:p>
    <w:p w:rsidR="00DE3F3C" w:rsidRDefault="00DE3F3C" w:rsidP="00DE3F3C">
      <w:pPr>
        <w:jc w:val="both"/>
        <w:rPr>
          <w:b/>
          <w:szCs w:val="24"/>
          <w:u w:val="single"/>
        </w:rPr>
      </w:pPr>
    </w:p>
    <w:p w:rsidR="00DE3F3C" w:rsidRDefault="00DE3F3C" w:rsidP="00AB05C0">
      <w:pPr>
        <w:jc w:val="both"/>
        <w:rPr>
          <w:szCs w:val="24"/>
        </w:rPr>
      </w:pPr>
      <w:r>
        <w:rPr>
          <w:szCs w:val="24"/>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rsidR="00DE3F3C" w:rsidRDefault="00DE3F3C" w:rsidP="00DE3F3C">
      <w:pPr>
        <w:rPr>
          <w:szCs w:val="24"/>
        </w:rPr>
      </w:pPr>
    </w:p>
    <w:p w:rsidR="00DE3F3C" w:rsidRDefault="00DE3F3C" w:rsidP="00DE3F3C">
      <w:pPr>
        <w:rPr>
          <w:szCs w:val="24"/>
        </w:rPr>
      </w:pPr>
      <w:r>
        <w:rPr>
          <w:szCs w:val="24"/>
        </w:rPr>
        <w:t>Po utvrđivanju identiteta, kandidatima će biti podijeljena pitanja za pisanu provjeru znanja.</w:t>
      </w:r>
    </w:p>
    <w:p w:rsidR="00DE3F3C" w:rsidRDefault="00DE3F3C" w:rsidP="00DE3F3C">
      <w:pPr>
        <w:rPr>
          <w:szCs w:val="24"/>
        </w:rPr>
      </w:pPr>
      <w:r>
        <w:rPr>
          <w:szCs w:val="24"/>
        </w:rPr>
        <w:t>Navedena pisana provjera traje 60 minuta.</w:t>
      </w:r>
    </w:p>
    <w:p w:rsidR="00DE3F3C" w:rsidRDefault="00DE3F3C" w:rsidP="00DE3F3C">
      <w:pPr>
        <w:rPr>
          <w:szCs w:val="24"/>
        </w:rPr>
      </w:pPr>
      <w:r>
        <w:rPr>
          <w:szCs w:val="24"/>
        </w:rPr>
        <w:t>Kandidati su se dužni pridržavati utvrđenog vremena i rasporeda testiranja.</w:t>
      </w:r>
    </w:p>
    <w:p w:rsidR="00DE3F3C" w:rsidRDefault="00DE3F3C" w:rsidP="00DE3F3C">
      <w:pPr>
        <w:rPr>
          <w:szCs w:val="24"/>
        </w:rPr>
      </w:pPr>
    </w:p>
    <w:p w:rsidR="00DE3F3C" w:rsidRDefault="00DE3F3C" w:rsidP="00DE3F3C">
      <w:r>
        <w:rPr>
          <w:szCs w:val="24"/>
        </w:rPr>
        <w:t xml:space="preserve">Za vrijeme provjere znanja i sposobnosti </w:t>
      </w:r>
      <w:r>
        <w:rPr>
          <w:b/>
          <w:szCs w:val="24"/>
          <w:u w:val="single"/>
        </w:rPr>
        <w:t>nije dopušteno:</w:t>
      </w:r>
    </w:p>
    <w:p w:rsidR="00DE3F3C" w:rsidRDefault="00DE3F3C" w:rsidP="00DE3F3C">
      <w:pPr>
        <w:numPr>
          <w:ilvl w:val="0"/>
          <w:numId w:val="7"/>
        </w:numPr>
        <w:rPr>
          <w:szCs w:val="24"/>
        </w:rPr>
      </w:pPr>
      <w:r>
        <w:rPr>
          <w:szCs w:val="24"/>
        </w:rPr>
        <w:t>koristiti se bilo kakvom literaturom odnosno bilješkama;</w:t>
      </w:r>
    </w:p>
    <w:p w:rsidR="00DE3F3C" w:rsidRDefault="00DE3F3C" w:rsidP="00DE3F3C">
      <w:pPr>
        <w:numPr>
          <w:ilvl w:val="0"/>
          <w:numId w:val="7"/>
        </w:numPr>
        <w:rPr>
          <w:szCs w:val="24"/>
        </w:rPr>
      </w:pPr>
      <w:r>
        <w:rPr>
          <w:szCs w:val="24"/>
        </w:rPr>
        <w:t>koristiti mobitel ili druga komunikacijska sredstva;</w:t>
      </w:r>
    </w:p>
    <w:p w:rsidR="00DE3F3C" w:rsidRDefault="00DE3F3C" w:rsidP="00DE3F3C">
      <w:pPr>
        <w:numPr>
          <w:ilvl w:val="0"/>
          <w:numId w:val="7"/>
        </w:numPr>
        <w:rPr>
          <w:szCs w:val="24"/>
        </w:rPr>
      </w:pPr>
      <w:r>
        <w:rPr>
          <w:szCs w:val="24"/>
        </w:rPr>
        <w:t>napuštati prostoriju u kojoj se provjera odvija:</w:t>
      </w:r>
    </w:p>
    <w:p w:rsidR="00DE3F3C" w:rsidRDefault="00DE3F3C" w:rsidP="00DE3F3C">
      <w:pPr>
        <w:numPr>
          <w:ilvl w:val="0"/>
          <w:numId w:val="7"/>
        </w:numPr>
        <w:rPr>
          <w:szCs w:val="24"/>
        </w:rPr>
      </w:pPr>
      <w:r>
        <w:rPr>
          <w:szCs w:val="24"/>
        </w:rPr>
        <w:t>razgovarati s ostalim kandidatima</w:t>
      </w:r>
    </w:p>
    <w:p w:rsidR="00DE3F3C" w:rsidRDefault="00DE3F3C" w:rsidP="00DE3F3C">
      <w:pPr>
        <w:rPr>
          <w:szCs w:val="24"/>
        </w:rPr>
      </w:pPr>
      <w:r>
        <w:rPr>
          <w:szCs w:val="24"/>
        </w:rPr>
        <w:t>niti na bilo koji drugi način remetiti koncentraciju kandidata.</w:t>
      </w:r>
    </w:p>
    <w:p w:rsidR="00DE3F3C" w:rsidRDefault="00DE3F3C" w:rsidP="00DE3F3C">
      <w:pPr>
        <w:rPr>
          <w:szCs w:val="24"/>
        </w:rPr>
      </w:pPr>
    </w:p>
    <w:p w:rsidR="00DE3F3C" w:rsidRDefault="00DE3F3C" w:rsidP="00DE3F3C">
      <w:pPr>
        <w:rPr>
          <w:szCs w:val="24"/>
        </w:rPr>
      </w:pPr>
      <w:r>
        <w:rPr>
          <w:szCs w:val="24"/>
        </w:rPr>
        <w:t>Kandidati koji će se ponašati neprimjereno ili će prekršiti jedno od gore navedenih pravila biti će udaljeni s testiranja, a njihov rezultat i rad Povjerenstvo neće bodovati.</w:t>
      </w:r>
    </w:p>
    <w:p w:rsidR="00DE3F3C" w:rsidRDefault="00DE3F3C" w:rsidP="00DE3F3C">
      <w:pPr>
        <w:rPr>
          <w:szCs w:val="24"/>
        </w:rPr>
      </w:pPr>
    </w:p>
    <w:p w:rsidR="00DE3F3C" w:rsidRDefault="00DE3F3C" w:rsidP="00DE3F3C">
      <w:pPr>
        <w:rPr>
          <w:szCs w:val="24"/>
        </w:rPr>
      </w:pPr>
      <w:r>
        <w:rPr>
          <w:szCs w:val="24"/>
        </w:rPr>
        <w:t>Prethodna provjera znanja i sposobnosti sastoji se od pisanog testiranja i  intervjua.</w:t>
      </w:r>
    </w:p>
    <w:p w:rsidR="00DE3F3C" w:rsidRDefault="00DE3F3C" w:rsidP="00DE3F3C">
      <w:pPr>
        <w:jc w:val="both"/>
        <w:rPr>
          <w:szCs w:val="24"/>
        </w:rPr>
      </w:pPr>
      <w:r>
        <w:rPr>
          <w:szCs w:val="24"/>
        </w:rPr>
        <w:t xml:space="preserve">Za svaki dio provjere znanja dodjeljuje se od 1 do 10 bodova. </w:t>
      </w:r>
    </w:p>
    <w:p w:rsidR="00DE3F3C" w:rsidRDefault="00DE3F3C" w:rsidP="00DE3F3C">
      <w:pPr>
        <w:jc w:val="both"/>
        <w:rPr>
          <w:szCs w:val="24"/>
        </w:rPr>
      </w:pPr>
      <w:r>
        <w:rPr>
          <w:szCs w:val="24"/>
        </w:rPr>
        <w:t>Intervju se provodi samo s kandidatima koji su ostvarili najmanje 50% bodova na pisanom testiranju. Rezultati intervjua boduju se na isti način kao i pisano testiranje.</w:t>
      </w:r>
    </w:p>
    <w:p w:rsidR="00DE3F3C" w:rsidRDefault="00DE3F3C" w:rsidP="00DE3F3C">
      <w:pPr>
        <w:jc w:val="both"/>
        <w:rPr>
          <w:szCs w:val="24"/>
        </w:rPr>
      </w:pPr>
      <w:r>
        <w:rPr>
          <w:szCs w:val="24"/>
        </w:rPr>
        <w:t>Kandidati koji su pristupili  testiranju imaju pravo uvida u rezultate provedenog postupka.</w:t>
      </w:r>
    </w:p>
    <w:p w:rsidR="00DE3F3C" w:rsidRDefault="00DE3F3C" w:rsidP="00DE3F3C">
      <w:pPr>
        <w:jc w:val="both"/>
        <w:rPr>
          <w:szCs w:val="24"/>
        </w:rPr>
      </w:pPr>
      <w:r>
        <w:rPr>
          <w:szCs w:val="24"/>
        </w:rPr>
        <w:t>Nakon prethodne provjere znan</w:t>
      </w:r>
      <w:r w:rsidR="002664EF">
        <w:rPr>
          <w:szCs w:val="24"/>
        </w:rPr>
        <w:t xml:space="preserve">ja i sposobnosti </w:t>
      </w:r>
      <w:r w:rsidR="00A51008">
        <w:rPr>
          <w:szCs w:val="24"/>
        </w:rPr>
        <w:t xml:space="preserve">Povjerenstvo </w:t>
      </w:r>
      <w:r>
        <w:rPr>
          <w:szCs w:val="24"/>
        </w:rPr>
        <w:t xml:space="preserve">utvrđuje rang listu kandidata prema ukupnom broju ostvarenih bodova. </w:t>
      </w:r>
    </w:p>
    <w:p w:rsidR="00DE3F3C" w:rsidRDefault="00DE3F3C" w:rsidP="00DE3F3C">
      <w:pPr>
        <w:jc w:val="both"/>
        <w:rPr>
          <w:szCs w:val="24"/>
        </w:rPr>
      </w:pPr>
      <w:r>
        <w:rPr>
          <w:szCs w:val="24"/>
        </w:rPr>
        <w:t>Izabrani kandidat mora dostaviti uvjerenje o zdravstvenoj sposobnosti po primitku rješenja o prijmu u službu.</w:t>
      </w:r>
    </w:p>
    <w:p w:rsidR="00DE3F3C" w:rsidRDefault="00DE3F3C" w:rsidP="00DE3F3C">
      <w:pPr>
        <w:jc w:val="both"/>
        <w:rPr>
          <w:szCs w:val="24"/>
        </w:rPr>
      </w:pPr>
      <w:r>
        <w:rPr>
          <w:szCs w:val="24"/>
        </w:rPr>
        <w:t xml:space="preserve">Vrijeme održavanja prethodne provjere znanja i sposobnosti kandidata bit će objavljeno na ovoj web stranici te na oglasnoj ploči </w:t>
      </w:r>
      <w:r w:rsidR="00A51008">
        <w:rPr>
          <w:szCs w:val="24"/>
        </w:rPr>
        <w:t>Grada Biograda na Moru</w:t>
      </w:r>
      <w:r>
        <w:rPr>
          <w:szCs w:val="24"/>
        </w:rPr>
        <w:t>, najkasnije pet dana prije održavanja provjere.</w:t>
      </w:r>
    </w:p>
    <w:p w:rsidR="003770A3" w:rsidRDefault="003770A3" w:rsidP="003770A3">
      <w:pPr>
        <w:pStyle w:val="Bezproreda"/>
        <w:jc w:val="both"/>
        <w:rPr>
          <w:rFonts w:ascii="Times New Roman" w:hAnsi="Times New Roman" w:cs="Times New Roman"/>
          <w:b/>
          <w:bCs/>
        </w:rPr>
      </w:pPr>
    </w:p>
    <w:p w:rsidR="003770A3" w:rsidRDefault="003770A3" w:rsidP="003770A3">
      <w:pPr>
        <w:pStyle w:val="Bezproreda"/>
        <w:jc w:val="both"/>
        <w:rPr>
          <w:rFonts w:ascii="Times New Roman" w:hAnsi="Times New Roman" w:cs="Times New Roman"/>
        </w:rPr>
      </w:pPr>
      <w:r>
        <w:rPr>
          <w:rFonts w:ascii="Times New Roman" w:hAnsi="Times New Roman" w:cs="Times New Roman"/>
          <w:b/>
          <w:bCs/>
        </w:rPr>
        <w:t>DODATNE UPUTE I INFORMACIJE</w:t>
      </w:r>
    </w:p>
    <w:p w:rsidR="003770A3" w:rsidRDefault="003770A3" w:rsidP="003770A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Molimo podnositelje da u prijavu navedu broj fiksnoga i/ili mobilnog telefona te adresu elektroničke pošte na koje, u slučaju potrebe, mogu biti kontaktirani tijekom oglasnog postupka. </w:t>
      </w:r>
    </w:p>
    <w:p w:rsidR="003770A3" w:rsidRDefault="003770A3" w:rsidP="003770A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Također molimo podnositelje da prijavi prilože sve isprave naznačene u natječaju – manjak samo jedne isprave automatski isključuje podnositelja iz statusa kandidata/kinje. Ukoliko utvrdite da je potrebno dopuniti prijavu koju ste već podnijeli, to je moguće učiniti zaključno do isteka natječajnog roka. Nema mogućnosti naknadne dostave dokumentacije, bez obzira na razloge. </w:t>
      </w:r>
    </w:p>
    <w:p w:rsidR="003770A3" w:rsidRDefault="003770A3" w:rsidP="003770A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Kandidat može tijekom natječajnog postupka pisanim putem povući prijavu. </w:t>
      </w:r>
    </w:p>
    <w:p w:rsidR="00DE3F3C" w:rsidRDefault="00DE3F3C" w:rsidP="00DE3F3C">
      <w:pPr>
        <w:jc w:val="both"/>
        <w:rPr>
          <w:szCs w:val="24"/>
        </w:rPr>
      </w:pPr>
    </w:p>
    <w:p w:rsidR="00DE3F3C" w:rsidRPr="007F1997" w:rsidRDefault="00280E63" w:rsidP="007F1997">
      <w:pPr>
        <w:ind w:left="3540"/>
        <w:rPr>
          <w:sz w:val="22"/>
          <w:szCs w:val="22"/>
        </w:rPr>
      </w:pPr>
      <w:r w:rsidRPr="002664EF">
        <w:rPr>
          <w:b/>
          <w:bCs/>
          <w:sz w:val="22"/>
          <w:szCs w:val="22"/>
        </w:rPr>
        <w:t>POVJERENSTVO ZA PROVEDBU NATJEČAJA</w:t>
      </w:r>
      <w:bookmarkStart w:id="1" w:name="_GoBack"/>
      <w:bookmarkEnd w:id="1"/>
    </w:p>
    <w:sectPr w:rsidR="00DE3F3C" w:rsidRPr="007F1997" w:rsidSect="008E550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006" w:rsidRDefault="005B4006" w:rsidP="00CB76DE">
      <w:r>
        <w:separator/>
      </w:r>
    </w:p>
  </w:endnote>
  <w:endnote w:type="continuationSeparator" w:id="0">
    <w:p w:rsidR="005B4006" w:rsidRDefault="005B4006" w:rsidP="00CB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7294"/>
      <w:docPartObj>
        <w:docPartGallery w:val="Page Numbers (Bottom of Page)"/>
        <w:docPartUnique/>
      </w:docPartObj>
    </w:sdtPr>
    <w:sdtEndPr/>
    <w:sdtContent>
      <w:p w:rsidR="00CB76DE" w:rsidRDefault="00AB05C0">
        <w:pPr>
          <w:pStyle w:val="Podnoje"/>
          <w:jc w:val="right"/>
        </w:pPr>
        <w:r>
          <w:fldChar w:fldCharType="begin"/>
        </w:r>
        <w:r>
          <w:instrText xml:space="preserve"> PAGE   \* MERGEFORMAT </w:instrText>
        </w:r>
        <w:r>
          <w:fldChar w:fldCharType="separate"/>
        </w:r>
        <w:r w:rsidR="007F1997">
          <w:rPr>
            <w:noProof/>
          </w:rPr>
          <w:t>3</w:t>
        </w:r>
        <w:r>
          <w:rPr>
            <w:noProof/>
          </w:rPr>
          <w:fldChar w:fldCharType="end"/>
        </w:r>
      </w:p>
    </w:sdtContent>
  </w:sdt>
  <w:p w:rsidR="00CB76DE" w:rsidRDefault="00CB76D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006" w:rsidRDefault="005B4006" w:rsidP="00CB76DE">
      <w:r>
        <w:separator/>
      </w:r>
    </w:p>
  </w:footnote>
  <w:footnote w:type="continuationSeparator" w:id="0">
    <w:p w:rsidR="005B4006" w:rsidRDefault="005B4006" w:rsidP="00CB7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507"/>
    <w:multiLevelType w:val="hybridMultilevel"/>
    <w:tmpl w:val="689E1634"/>
    <w:lvl w:ilvl="0" w:tplc="741009F6">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E36689C"/>
    <w:multiLevelType w:val="hybridMultilevel"/>
    <w:tmpl w:val="CDDABF32"/>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10F10FD3"/>
    <w:multiLevelType w:val="multilevel"/>
    <w:tmpl w:val="AC6AD820"/>
    <w:lvl w:ilvl="0">
      <w:numFmt w:val="bullet"/>
      <w:lvlText w:val=""/>
      <w:lvlJc w:val="left"/>
      <w:pPr>
        <w:ind w:left="144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1F7625C4"/>
    <w:multiLevelType w:val="hybridMultilevel"/>
    <w:tmpl w:val="D6563BA8"/>
    <w:lvl w:ilvl="0" w:tplc="EE3E65E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380092"/>
    <w:multiLevelType w:val="multilevel"/>
    <w:tmpl w:val="3D926C7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DC72F36"/>
    <w:multiLevelType w:val="hybridMultilevel"/>
    <w:tmpl w:val="AEFC8F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4855D69"/>
    <w:multiLevelType w:val="multilevel"/>
    <w:tmpl w:val="9FBC7BF6"/>
    <w:lvl w:ilvl="0">
      <w:numFmt w:val="bullet"/>
      <w:lvlText w:val="-"/>
      <w:lvlJc w:val="left"/>
      <w:pPr>
        <w:ind w:left="720" w:hanging="360"/>
      </w:pPr>
      <w:rPr>
        <w:rFonts w:ascii="Times New Roman" w:eastAsia="Times New Roman" w:hAnsi="Times New Roman"/>
        <w:b w:val="0"/>
        <w:strike w:val="0"/>
        <w:dstrike w:val="0"/>
        <w:color w:val="auto"/>
        <w:u w:val="none"/>
        <w:effect w:val="none"/>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 w15:restartNumberingAfterBreak="0">
    <w:nsid w:val="4487275E"/>
    <w:multiLevelType w:val="multilevel"/>
    <w:tmpl w:val="DEACF0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65517"/>
    <w:multiLevelType w:val="multilevel"/>
    <w:tmpl w:val="4270439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9" w15:restartNumberingAfterBreak="0">
    <w:nsid w:val="65B92897"/>
    <w:multiLevelType w:val="hybridMultilevel"/>
    <w:tmpl w:val="C2409168"/>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771E029C"/>
    <w:multiLevelType w:val="multilevel"/>
    <w:tmpl w:val="9E7C9550"/>
    <w:lvl w:ilvl="0">
      <w:numFmt w:val="bullet"/>
      <w:lvlText w:val=""/>
      <w:lvlJc w:val="left"/>
      <w:pPr>
        <w:ind w:left="1485"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7B676ABF"/>
    <w:multiLevelType w:val="multilevel"/>
    <w:tmpl w:val="016AAE10"/>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11"/>
  </w:num>
  <w:num w:numId="8">
    <w:abstractNumId w:val="0"/>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66DC"/>
    <w:rsid w:val="00136B0F"/>
    <w:rsid w:val="00160B27"/>
    <w:rsid w:val="001C3E1B"/>
    <w:rsid w:val="00231028"/>
    <w:rsid w:val="002664EF"/>
    <w:rsid w:val="00280E63"/>
    <w:rsid w:val="00365432"/>
    <w:rsid w:val="0036741A"/>
    <w:rsid w:val="003770A3"/>
    <w:rsid w:val="003A4F29"/>
    <w:rsid w:val="003B62A0"/>
    <w:rsid w:val="004F44AD"/>
    <w:rsid w:val="005171E5"/>
    <w:rsid w:val="005851F8"/>
    <w:rsid w:val="005B4006"/>
    <w:rsid w:val="005D6546"/>
    <w:rsid w:val="00691F0A"/>
    <w:rsid w:val="006D7587"/>
    <w:rsid w:val="007501EB"/>
    <w:rsid w:val="007543AB"/>
    <w:rsid w:val="00772B57"/>
    <w:rsid w:val="00775177"/>
    <w:rsid w:val="007C66DC"/>
    <w:rsid w:val="007F0BE0"/>
    <w:rsid w:val="007F1997"/>
    <w:rsid w:val="008349E1"/>
    <w:rsid w:val="008E550B"/>
    <w:rsid w:val="00A51008"/>
    <w:rsid w:val="00AB05C0"/>
    <w:rsid w:val="00B124E1"/>
    <w:rsid w:val="00BA1078"/>
    <w:rsid w:val="00CB1555"/>
    <w:rsid w:val="00CB76DE"/>
    <w:rsid w:val="00D35B2D"/>
    <w:rsid w:val="00DE3F3C"/>
    <w:rsid w:val="00F9040A"/>
  </w:rsids>
  <m:mathPr>
    <m:mathFont m:val="Cambria Math"/>
    <m:brkBin m:val="before"/>
    <m:brkBinSub m:val="--"/>
    <m:smallFrac/>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FF6886-9E16-4F58-BD0D-F40BC392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F3C"/>
    <w:pPr>
      <w:suppressAutoHyphens/>
      <w:autoSpaceDN w:val="0"/>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E3F3C"/>
    <w:pPr>
      <w:ind w:left="720"/>
    </w:pPr>
    <w:rPr>
      <w:szCs w:val="24"/>
    </w:rPr>
  </w:style>
  <w:style w:type="paragraph" w:styleId="Tekstbalonia">
    <w:name w:val="Balloon Text"/>
    <w:basedOn w:val="Normal"/>
    <w:link w:val="TekstbaloniaChar"/>
    <w:uiPriority w:val="99"/>
    <w:semiHidden/>
    <w:unhideWhenUsed/>
    <w:rsid w:val="00DE3F3C"/>
    <w:rPr>
      <w:rFonts w:ascii="Tahoma" w:hAnsi="Tahoma" w:cs="Tahoma"/>
      <w:sz w:val="16"/>
      <w:szCs w:val="16"/>
    </w:rPr>
  </w:style>
  <w:style w:type="character" w:customStyle="1" w:styleId="TekstbaloniaChar">
    <w:name w:val="Tekst balončića Char"/>
    <w:basedOn w:val="Zadanifontodlomka"/>
    <w:link w:val="Tekstbalonia"/>
    <w:uiPriority w:val="99"/>
    <w:semiHidden/>
    <w:rsid w:val="00DE3F3C"/>
    <w:rPr>
      <w:rFonts w:ascii="Tahoma" w:eastAsia="Times New Roman" w:hAnsi="Tahoma" w:cs="Tahoma"/>
      <w:sz w:val="16"/>
      <w:szCs w:val="16"/>
      <w:lang w:eastAsia="hr-HR" w:bidi="ar-SA"/>
    </w:rPr>
  </w:style>
  <w:style w:type="character" w:customStyle="1" w:styleId="BezproredaChar">
    <w:name w:val="Bez proreda Char"/>
    <w:link w:val="Bezproreda"/>
    <w:uiPriority w:val="1"/>
    <w:locked/>
    <w:rsid w:val="00280E63"/>
    <w:rPr>
      <w:szCs w:val="22"/>
    </w:rPr>
  </w:style>
  <w:style w:type="paragraph" w:styleId="Bezproreda">
    <w:name w:val="No Spacing"/>
    <w:link w:val="BezproredaChar"/>
    <w:uiPriority w:val="1"/>
    <w:qFormat/>
    <w:rsid w:val="00280E63"/>
    <w:pPr>
      <w:spacing w:after="0" w:line="240" w:lineRule="auto"/>
    </w:pPr>
    <w:rPr>
      <w:szCs w:val="22"/>
    </w:rPr>
  </w:style>
  <w:style w:type="paragraph" w:styleId="Obinitekst">
    <w:name w:val="Plain Text"/>
    <w:basedOn w:val="Normal"/>
    <w:link w:val="ObinitekstChar"/>
    <w:rsid w:val="007543AB"/>
    <w:pPr>
      <w:suppressAutoHyphens w:val="0"/>
      <w:autoSpaceDN/>
    </w:pPr>
    <w:rPr>
      <w:rFonts w:ascii="Courier New" w:hAnsi="Courier New" w:cs="Courier New"/>
      <w:sz w:val="20"/>
    </w:rPr>
  </w:style>
  <w:style w:type="character" w:customStyle="1" w:styleId="ObinitekstChar">
    <w:name w:val="Obični tekst Char"/>
    <w:basedOn w:val="Zadanifontodlomka"/>
    <w:link w:val="Obinitekst"/>
    <w:rsid w:val="007543AB"/>
    <w:rPr>
      <w:rFonts w:ascii="Courier New" w:eastAsia="Times New Roman" w:hAnsi="Courier New" w:cs="Courier New"/>
      <w:sz w:val="20"/>
      <w:szCs w:val="20"/>
      <w:lang w:eastAsia="hr-HR"/>
    </w:rPr>
  </w:style>
  <w:style w:type="paragraph" w:styleId="Zaglavlje">
    <w:name w:val="header"/>
    <w:basedOn w:val="Normal"/>
    <w:link w:val="ZaglavljeChar"/>
    <w:uiPriority w:val="99"/>
    <w:semiHidden/>
    <w:unhideWhenUsed/>
    <w:rsid w:val="00CB76DE"/>
    <w:pPr>
      <w:tabs>
        <w:tab w:val="center" w:pos="4536"/>
        <w:tab w:val="right" w:pos="9072"/>
      </w:tabs>
    </w:pPr>
  </w:style>
  <w:style w:type="character" w:customStyle="1" w:styleId="ZaglavljeChar">
    <w:name w:val="Zaglavlje Char"/>
    <w:basedOn w:val="Zadanifontodlomka"/>
    <w:link w:val="Zaglavlje"/>
    <w:uiPriority w:val="99"/>
    <w:semiHidden/>
    <w:rsid w:val="00CB76DE"/>
    <w:rPr>
      <w:rFonts w:ascii="Times New Roman" w:eastAsia="Times New Roman" w:hAnsi="Times New Roman" w:cs="Times New Roman"/>
      <w:sz w:val="24"/>
      <w:szCs w:val="20"/>
      <w:lang w:eastAsia="hr-HR"/>
    </w:rPr>
  </w:style>
  <w:style w:type="paragraph" w:styleId="Podnoje">
    <w:name w:val="footer"/>
    <w:basedOn w:val="Normal"/>
    <w:link w:val="PodnojeChar"/>
    <w:uiPriority w:val="99"/>
    <w:unhideWhenUsed/>
    <w:rsid w:val="00CB76DE"/>
    <w:pPr>
      <w:tabs>
        <w:tab w:val="center" w:pos="4536"/>
        <w:tab w:val="right" w:pos="9072"/>
      </w:tabs>
    </w:pPr>
  </w:style>
  <w:style w:type="character" w:customStyle="1" w:styleId="PodnojeChar">
    <w:name w:val="Podnožje Char"/>
    <w:basedOn w:val="Zadanifontodlomka"/>
    <w:link w:val="Podnoje"/>
    <w:uiPriority w:val="99"/>
    <w:rsid w:val="00CB76DE"/>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87351">
      <w:bodyDiv w:val="1"/>
      <w:marLeft w:val="0"/>
      <w:marRight w:val="0"/>
      <w:marTop w:val="0"/>
      <w:marBottom w:val="0"/>
      <w:divBdr>
        <w:top w:val="none" w:sz="0" w:space="0" w:color="auto"/>
        <w:left w:val="none" w:sz="0" w:space="0" w:color="auto"/>
        <w:bottom w:val="none" w:sz="0" w:space="0" w:color="auto"/>
        <w:right w:val="none" w:sz="0" w:space="0" w:color="auto"/>
      </w:divBdr>
    </w:div>
    <w:div w:id="595138442">
      <w:bodyDiv w:val="1"/>
      <w:marLeft w:val="0"/>
      <w:marRight w:val="0"/>
      <w:marTop w:val="0"/>
      <w:marBottom w:val="0"/>
      <w:divBdr>
        <w:top w:val="none" w:sz="0" w:space="0" w:color="auto"/>
        <w:left w:val="none" w:sz="0" w:space="0" w:color="auto"/>
        <w:bottom w:val="none" w:sz="0" w:space="0" w:color="auto"/>
        <w:right w:val="none" w:sz="0" w:space="0" w:color="auto"/>
      </w:divBdr>
    </w:div>
    <w:div w:id="822547620">
      <w:bodyDiv w:val="1"/>
      <w:marLeft w:val="0"/>
      <w:marRight w:val="0"/>
      <w:marTop w:val="0"/>
      <w:marBottom w:val="0"/>
      <w:divBdr>
        <w:top w:val="none" w:sz="0" w:space="0" w:color="auto"/>
        <w:left w:val="none" w:sz="0" w:space="0" w:color="auto"/>
        <w:bottom w:val="none" w:sz="0" w:space="0" w:color="auto"/>
        <w:right w:val="none" w:sz="0" w:space="0" w:color="auto"/>
      </w:divBdr>
    </w:div>
    <w:div w:id="1326743249">
      <w:bodyDiv w:val="1"/>
      <w:marLeft w:val="0"/>
      <w:marRight w:val="0"/>
      <w:marTop w:val="0"/>
      <w:marBottom w:val="0"/>
      <w:divBdr>
        <w:top w:val="none" w:sz="0" w:space="0" w:color="auto"/>
        <w:left w:val="none" w:sz="0" w:space="0" w:color="auto"/>
        <w:bottom w:val="none" w:sz="0" w:space="0" w:color="auto"/>
        <w:right w:val="none" w:sz="0" w:space="0" w:color="auto"/>
      </w:divBdr>
    </w:div>
    <w:div w:id="1719938392">
      <w:bodyDiv w:val="1"/>
      <w:marLeft w:val="0"/>
      <w:marRight w:val="0"/>
      <w:marTop w:val="0"/>
      <w:marBottom w:val="0"/>
      <w:divBdr>
        <w:top w:val="none" w:sz="0" w:space="0" w:color="auto"/>
        <w:left w:val="none" w:sz="0" w:space="0" w:color="auto"/>
        <w:bottom w:val="none" w:sz="0" w:space="0" w:color="auto"/>
        <w:right w:val="none" w:sz="0" w:space="0" w:color="auto"/>
      </w:divBdr>
    </w:div>
    <w:div w:id="1818691839">
      <w:bodyDiv w:val="1"/>
      <w:marLeft w:val="0"/>
      <w:marRight w:val="0"/>
      <w:marTop w:val="0"/>
      <w:marBottom w:val="0"/>
      <w:divBdr>
        <w:top w:val="none" w:sz="0" w:space="0" w:color="auto"/>
        <w:left w:val="none" w:sz="0" w:space="0" w:color="auto"/>
        <w:bottom w:val="none" w:sz="0" w:space="0" w:color="auto"/>
        <w:right w:val="none" w:sz="0" w:space="0" w:color="auto"/>
      </w:divBdr>
    </w:div>
    <w:div w:id="21014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921</Words>
  <Characters>5253</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biograd2</cp:lastModifiedBy>
  <cp:revision>25</cp:revision>
  <cp:lastPrinted>2020-10-08T05:38:00Z</cp:lastPrinted>
  <dcterms:created xsi:type="dcterms:W3CDTF">2020-10-07T12:53:00Z</dcterms:created>
  <dcterms:modified xsi:type="dcterms:W3CDTF">2020-10-08T08:37:00Z</dcterms:modified>
</cp:coreProperties>
</file>