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2528D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  <w:r w:rsidRPr="0042528D">
              <w:rPr>
                <w:rFonts w:ascii="Calibri Light" w:eastAsia="Calibri Light" w:hAnsi="Calibri Light"/>
                <w:b/>
                <w:szCs w:val="24"/>
                <w:lang w:eastAsia="hr-HR"/>
              </w:rPr>
              <w:t xml:space="preserve"> </w:t>
            </w:r>
          </w:p>
          <w:p w:rsidR="005328C3" w:rsidRPr="005328C3" w:rsidRDefault="00322CCE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322CCE">
              <w:rPr>
                <w:rFonts w:ascii="Calibri Light" w:hAnsi="Calibri Light"/>
                <w:b/>
                <w:szCs w:val="24"/>
              </w:rPr>
              <w:t>Odluke o izmjeni Odluke o gradskim porezima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322CCE" w:rsidP="00C15DE2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30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 w:rsidR="00C15DE2">
              <w:rPr>
                <w:rFonts w:ascii="Calibri Light" w:eastAsia="Calibri Light" w:hAnsi="Calibri Light"/>
                <w:b/>
                <w:lang w:eastAsia="hr-HR"/>
              </w:rPr>
              <w:t>rujna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322CCE" w:rsidP="00322CCE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30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listopada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25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22CCE" w:rsidRP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I.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PRAVNA OSNOVA ZA DONOŠENJE ODLUKE</w:t>
            </w:r>
          </w:p>
          <w:p w:rsidR="00322CCE" w:rsidRDefault="00322CCE" w:rsidP="00322CCE">
            <w:pPr>
              <w:pStyle w:val="Bezproreda"/>
              <w:numPr>
                <w:ilvl w:val="0"/>
                <w:numId w:val="4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članci 26. stavak 2. i 42. Zakona o lokalnim porezima ("Narodne novine", br. 115/16., 101/17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., 114/22., 114/23. i 152/24.)</w:t>
            </w:r>
          </w:p>
          <w:p w:rsidR="00322CCE" w:rsidRPr="00322CCE" w:rsidRDefault="00322CCE" w:rsidP="00322CCE">
            <w:pPr>
              <w:pStyle w:val="Bezproreda"/>
              <w:numPr>
                <w:ilvl w:val="0"/>
                <w:numId w:val="48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 xml:space="preserve">članak 31. stavak 1. točka 3. Statuta Grada Biograda na Moru ("Službeni glasnik Grada Biograda na Moru“, br. 8/22.). </w:t>
            </w:r>
          </w:p>
          <w:p w:rsidR="00322CCE" w:rsidRP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322CCE" w:rsidRP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II.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PRIKAZ STANJA I PROMJENE</w:t>
            </w:r>
          </w:p>
          <w:p w:rsidR="00322CCE" w:rsidRP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Gradsko vijeće Grada Biograda na Moru na svojoj 31. sjednici održanoj dana 21. veljače 2025. godine donijelo je Odluku o izmjenama Odluke o gradskim porezima, kojom je umjesto poreza na kuće za odmor uveden porez na nekretnine, a što je bila obveza jedinica lokalne samouprave sukladno odredbama Zakona o izmjenama i dopunama Zakona o lokalnim porezima („Narodne novine“, br. 152/24.). Navedenom odlukom Gradskog vijeća, propisano je da se porez na nekretnine plaća godišnje u iznosu od 5,00 eura/m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 korisne površine nekretnine. </w:t>
            </w:r>
          </w:p>
          <w:p w:rsidR="00322CCE" w:rsidRP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 xml:space="preserve">Sukladno članku 26. stavku 1. Zakona o lokalnim porezima, porez na nekretnine plaća se godišnje od 0,60 – 8,00 eura/m2 korisne površine nekretnine, određene propisom kojim se uređuju uvjeti i mjerila za izračun zaštićene najamnine, a plaćaju ga domaće i strane, pravne i fizičke osobe koje su vlasnici nekretnina na dan 31. ožujka godine za koju se utvrđuje porez. Visinu poreza na nekretnine u granicama određenim člankom 26. stavkom 1. Zakona svojom odlukom propisuje predstavničko tijelo jedinice lokalne samouprave.  Porez na nekretnine lokalni je porez čiji se prihod dijeli: 80% udio jedinice lokalne samouprave na čijem se području nekretnina nalazi i 20% udio jedinice područne (regionalne) samouprave na čijem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 području nekretnina nalazi. </w:t>
            </w:r>
          </w:p>
          <w:p w:rsid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t>Člankom 42. stavkom 1. točkom 2. Zakona o lokalnim porezima, propisano je da predstavničko tijelo jedinice lokalne samouprave svojom odlukom određuje za potrebe plaćanja poreza na nekretnine, visinu poreza na nekretnine ovisno o kriterijima iz članka 26. stavaka 5. i 6. toga Zakona, uvjete za oslobođenje od plaćanja poreza na nekretnine za socijalno ugrožene osobe iz članka 27. stavka 2. toga Zakona i nadležno porezno tijelo za utvrđivanje i naplatu poreza, dok je stavkom 2. članka 42. Zakona o lokalnim porezima propisano da se odluka predstavničkog tijela jedinice lokalne samouprave iz stavka 1. toga članka može mijenjati najkasnije do 15. prosinca tekuće godine, a stupa na snagu 1. siječnja iduće godine.  Prijedlogom ove odluke predlaže se povećanje visine poreza na nekretnine na 8,00 eura/m</w:t>
            </w:r>
            <w:r w:rsidR="004D665D">
              <w:rPr>
                <w:rFonts w:asciiTheme="majorHAnsi" w:hAnsiTheme="majorHAnsi" w:cstheme="majorHAnsi"/>
                <w:sz w:val="22"/>
                <w:szCs w:val="22"/>
              </w:rPr>
              <w:t xml:space="preserve">2 korisne površine nekretnine. </w:t>
            </w:r>
          </w:p>
          <w:p w:rsidR="004D665D" w:rsidRDefault="004D665D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D665D" w:rsidRDefault="004D665D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22CC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Nacrt prijedloga Odluke o izmjeni Odluke o gradskim porezima upućuje se na internetsko savjetovanje sa zainteresiranom javnošću sukladno odredbama Zakona o pravu na pristup informacijama („Narodne novine“ broj 25/13., 85/15. i 69/22.) i Plana savjetovanja sa javnošću Grada Biograda na Moru za 2025. godinu na razdoblje od 30 dana.</w:t>
            </w:r>
          </w:p>
          <w:p w:rsidR="00322CCE" w:rsidRDefault="00322CCE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322CCE">
        <w:rPr>
          <w:rFonts w:ascii="Calibri Light" w:hAnsi="Calibri Light"/>
          <w:b/>
        </w:rPr>
        <w:t>30</w:t>
      </w:r>
      <w:r w:rsidR="001C07D8" w:rsidRPr="00C1045E">
        <w:rPr>
          <w:rFonts w:ascii="Calibri Light" w:hAnsi="Calibri Light"/>
          <w:b/>
        </w:rPr>
        <w:t xml:space="preserve">. </w:t>
      </w:r>
      <w:r w:rsidR="00322CCE">
        <w:rPr>
          <w:rFonts w:ascii="Calibri Light" w:eastAsia="Calibri Light" w:hAnsi="Calibri Light"/>
          <w:b/>
          <w:lang w:eastAsia="hr-HR"/>
        </w:rPr>
        <w:t>listopada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E36F60">
        <w:rPr>
          <w:rFonts w:ascii="Calibri Light" w:hAnsi="Calibri Light"/>
          <w:b/>
        </w:rPr>
        <w:t>5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322CCE" w:rsidRPr="00322CCE">
        <w:rPr>
          <w:rFonts w:ascii="Calibri Light" w:hAnsi="Calibri Light"/>
          <w:b/>
          <w:szCs w:val="24"/>
        </w:rPr>
        <w:t xml:space="preserve">Odluke o izmjeni Odluke o gradskim porezima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4552BC" w:rsidRPr="00FE7A68">
        <w:rPr>
          <w:rFonts w:ascii="Calibri Light" w:hAnsi="Calibri Light"/>
        </w:rPr>
        <w:t>OBRASCA br. 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  <w:bookmarkStart w:id="0" w:name="_GoBack"/>
      <w:bookmarkEnd w:id="0"/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BD" w:rsidRDefault="002931BD">
      <w:pPr>
        <w:spacing w:after="0" w:line="240" w:lineRule="auto"/>
      </w:pPr>
      <w:r>
        <w:separator/>
      </w:r>
    </w:p>
  </w:endnote>
  <w:endnote w:type="continuationSeparator" w:id="0">
    <w:p w:rsidR="002931BD" w:rsidRDefault="0029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4D665D" w:rsidRPr="004D665D">
      <w:rPr>
        <w:rFonts w:ascii="Calibri Light" w:hAnsi="Calibri Light"/>
        <w:i/>
        <w:color w:val="000000"/>
        <w:sz w:val="20"/>
        <w:szCs w:val="20"/>
      </w:rPr>
      <w:t>Odluke o izmjeni Odluke o gradskim porezima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BD" w:rsidRDefault="002931BD">
      <w:pPr>
        <w:spacing w:after="0" w:line="240" w:lineRule="auto"/>
      </w:pPr>
      <w:r>
        <w:separator/>
      </w:r>
    </w:p>
  </w:footnote>
  <w:footnote w:type="continuationSeparator" w:id="0">
    <w:p w:rsidR="002931BD" w:rsidRDefault="0029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4B0"/>
    <w:multiLevelType w:val="hybridMultilevel"/>
    <w:tmpl w:val="F57AFD6A"/>
    <w:lvl w:ilvl="0" w:tplc="562C5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754"/>
    <w:multiLevelType w:val="hybridMultilevel"/>
    <w:tmpl w:val="58702DD0"/>
    <w:lvl w:ilvl="0" w:tplc="34FCF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5252CB"/>
    <w:multiLevelType w:val="hybridMultilevel"/>
    <w:tmpl w:val="D58CD822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F476B"/>
    <w:multiLevelType w:val="hybridMultilevel"/>
    <w:tmpl w:val="5322A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942DC"/>
    <w:multiLevelType w:val="hybridMultilevel"/>
    <w:tmpl w:val="4A54E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152B7"/>
    <w:multiLevelType w:val="hybridMultilevel"/>
    <w:tmpl w:val="D8D04714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7357A"/>
    <w:multiLevelType w:val="hybridMultilevel"/>
    <w:tmpl w:val="75AE377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B5A83"/>
    <w:multiLevelType w:val="hybridMultilevel"/>
    <w:tmpl w:val="51CE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39D7"/>
    <w:multiLevelType w:val="hybridMultilevel"/>
    <w:tmpl w:val="B2981B86"/>
    <w:lvl w:ilvl="0" w:tplc="0F408C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25FD1"/>
    <w:multiLevelType w:val="hybridMultilevel"/>
    <w:tmpl w:val="7A5A41E8"/>
    <w:lvl w:ilvl="0" w:tplc="727A524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A0E1602"/>
    <w:multiLevelType w:val="hybridMultilevel"/>
    <w:tmpl w:val="DD5CC64E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E1D32"/>
    <w:multiLevelType w:val="hybridMultilevel"/>
    <w:tmpl w:val="66A43A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11277"/>
    <w:multiLevelType w:val="hybridMultilevel"/>
    <w:tmpl w:val="2084C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036A0"/>
    <w:multiLevelType w:val="hybridMultilevel"/>
    <w:tmpl w:val="9140B180"/>
    <w:lvl w:ilvl="0" w:tplc="596E4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5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32785"/>
    <w:multiLevelType w:val="hybridMultilevel"/>
    <w:tmpl w:val="D214CAFA"/>
    <w:lvl w:ilvl="0" w:tplc="81B0C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44"/>
  </w:num>
  <w:num w:numId="4">
    <w:abstractNumId w:val="4"/>
  </w:num>
  <w:num w:numId="5">
    <w:abstractNumId w:val="33"/>
  </w:num>
  <w:num w:numId="6">
    <w:abstractNumId w:val="46"/>
  </w:num>
  <w:num w:numId="7">
    <w:abstractNumId w:val="24"/>
  </w:num>
  <w:num w:numId="8">
    <w:abstractNumId w:val="3"/>
  </w:num>
  <w:num w:numId="9">
    <w:abstractNumId w:val="9"/>
  </w:num>
  <w:num w:numId="10">
    <w:abstractNumId w:val="14"/>
  </w:num>
  <w:num w:numId="11">
    <w:abstractNumId w:val="30"/>
  </w:num>
  <w:num w:numId="12">
    <w:abstractNumId w:val="39"/>
  </w:num>
  <w:num w:numId="13">
    <w:abstractNumId w:val="13"/>
  </w:num>
  <w:num w:numId="14">
    <w:abstractNumId w:val="12"/>
  </w:num>
  <w:num w:numId="15">
    <w:abstractNumId w:val="16"/>
  </w:num>
  <w:num w:numId="16">
    <w:abstractNumId w:val="8"/>
  </w:num>
  <w:num w:numId="17">
    <w:abstractNumId w:val="7"/>
  </w:num>
  <w:num w:numId="18">
    <w:abstractNumId w:val="25"/>
  </w:num>
  <w:num w:numId="19">
    <w:abstractNumId w:val="22"/>
  </w:num>
  <w:num w:numId="20">
    <w:abstractNumId w:val="40"/>
  </w:num>
  <w:num w:numId="21">
    <w:abstractNumId w:val="11"/>
  </w:num>
  <w:num w:numId="22">
    <w:abstractNumId w:val="23"/>
  </w:num>
  <w:num w:numId="23">
    <w:abstractNumId w:val="41"/>
  </w:num>
  <w:num w:numId="24">
    <w:abstractNumId w:val="6"/>
  </w:num>
  <w:num w:numId="25">
    <w:abstractNumId w:val="2"/>
  </w:num>
  <w:num w:numId="26">
    <w:abstractNumId w:val="20"/>
  </w:num>
  <w:num w:numId="27">
    <w:abstractNumId w:val="45"/>
  </w:num>
  <w:num w:numId="28">
    <w:abstractNumId w:val="29"/>
  </w:num>
  <w:num w:numId="29">
    <w:abstractNumId w:val="37"/>
  </w:num>
  <w:num w:numId="30">
    <w:abstractNumId w:val="5"/>
  </w:num>
  <w:num w:numId="31">
    <w:abstractNumId w:val="17"/>
  </w:num>
  <w:num w:numId="32">
    <w:abstractNumId w:val="32"/>
  </w:num>
  <w:num w:numId="33">
    <w:abstractNumId w:val="38"/>
  </w:num>
  <w:num w:numId="34">
    <w:abstractNumId w:val="28"/>
  </w:num>
  <w:num w:numId="35">
    <w:abstractNumId w:val="47"/>
  </w:num>
  <w:num w:numId="36">
    <w:abstractNumId w:val="1"/>
  </w:num>
  <w:num w:numId="37">
    <w:abstractNumId w:val="0"/>
  </w:num>
  <w:num w:numId="38">
    <w:abstractNumId w:val="19"/>
  </w:num>
  <w:num w:numId="39">
    <w:abstractNumId w:val="35"/>
  </w:num>
  <w:num w:numId="40">
    <w:abstractNumId w:val="10"/>
  </w:num>
  <w:num w:numId="41">
    <w:abstractNumId w:val="34"/>
  </w:num>
  <w:num w:numId="42">
    <w:abstractNumId w:val="21"/>
  </w:num>
  <w:num w:numId="43">
    <w:abstractNumId w:val="15"/>
  </w:num>
  <w:num w:numId="44">
    <w:abstractNumId w:val="18"/>
  </w:num>
  <w:num w:numId="45">
    <w:abstractNumId w:val="26"/>
  </w:num>
  <w:num w:numId="46">
    <w:abstractNumId w:val="36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F18EF"/>
    <w:rsid w:val="001F5296"/>
    <w:rsid w:val="001F7509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D5276"/>
    <w:rsid w:val="005D61B5"/>
    <w:rsid w:val="005E112D"/>
    <w:rsid w:val="005F217B"/>
    <w:rsid w:val="00615F47"/>
    <w:rsid w:val="00617042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53221"/>
    <w:rsid w:val="00B83376"/>
    <w:rsid w:val="00B84B02"/>
    <w:rsid w:val="00BA3CD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C0271"/>
    <w:rsid w:val="00CD492B"/>
    <w:rsid w:val="00CD605A"/>
    <w:rsid w:val="00CF6FF7"/>
    <w:rsid w:val="00D11CC8"/>
    <w:rsid w:val="00D256DB"/>
    <w:rsid w:val="00D55128"/>
    <w:rsid w:val="00D55DC4"/>
    <w:rsid w:val="00D61AB0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1EBB-5393-4BBA-AF55-7529A3F0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3538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19</cp:revision>
  <dcterms:created xsi:type="dcterms:W3CDTF">2024-04-25T12:22:00Z</dcterms:created>
  <dcterms:modified xsi:type="dcterms:W3CDTF">2025-09-30T10:20:00Z</dcterms:modified>
</cp:coreProperties>
</file>